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DE42B00" w14:textId="77777777" w:rsidR="00F13FC8" w:rsidRDefault="00000000">
      <w:pPr>
        <w:jc w:val="center"/>
        <w:rPr>
          <w:rFonts w:asciiTheme="minorEastAsia" w:hAnsiTheme="minorEastAsia" w:cs="Calibri"/>
          <w:b/>
          <w:bCs/>
          <w:color w:val="auto"/>
          <w:lang w:val="zh-TW"/>
        </w:rPr>
      </w:pPr>
      <w:r>
        <w:rPr>
          <w:rFonts w:asciiTheme="minorEastAsia" w:hAnsiTheme="minorEastAsia" w:cs="Calibri"/>
          <w:b/>
          <w:bCs/>
          <w:color w:val="auto"/>
          <w:lang w:val="zh-TW" w:eastAsia="zh-TW"/>
        </w:rPr>
        <w:t>关于我校选加州大学伯克利分校</w:t>
      </w:r>
      <w:r>
        <w:rPr>
          <w:rFonts w:asciiTheme="minorEastAsia" w:hAnsiTheme="minorEastAsia" w:cs="Calibri"/>
          <w:b/>
          <w:bCs/>
          <w:color w:val="auto"/>
        </w:rPr>
        <w:t>202</w:t>
      </w:r>
      <w:r>
        <w:rPr>
          <w:rFonts w:asciiTheme="minorEastAsia" w:hAnsiTheme="minorEastAsia" w:cs="Calibri" w:hint="eastAsia"/>
          <w:b/>
          <w:bCs/>
          <w:color w:val="auto"/>
        </w:rPr>
        <w:t>3</w:t>
      </w:r>
      <w:r>
        <w:rPr>
          <w:rFonts w:asciiTheme="minorEastAsia" w:hAnsiTheme="minorEastAsia" w:cs="Calibri"/>
          <w:b/>
          <w:bCs/>
          <w:color w:val="auto"/>
          <w:lang w:val="zh-TW" w:eastAsia="zh-TW"/>
        </w:rPr>
        <w:t>年</w:t>
      </w:r>
      <w:r>
        <w:rPr>
          <w:rFonts w:asciiTheme="minorEastAsia" w:hAnsiTheme="minorEastAsia" w:cs="Calibri" w:hint="eastAsia"/>
          <w:b/>
          <w:bCs/>
          <w:color w:val="auto"/>
        </w:rPr>
        <w:t>春季</w:t>
      </w:r>
      <w:r>
        <w:rPr>
          <w:rFonts w:asciiTheme="minorEastAsia" w:hAnsiTheme="minorEastAsia" w:cs="Calibri"/>
          <w:b/>
          <w:bCs/>
          <w:color w:val="auto"/>
          <w:lang w:val="zh-TW" w:eastAsia="zh-TW"/>
        </w:rPr>
        <w:t>学期项目</w:t>
      </w:r>
      <w:r>
        <w:rPr>
          <w:rFonts w:asciiTheme="minorEastAsia" w:hAnsiTheme="minorEastAsia" w:cs="Calibri" w:hint="eastAsia"/>
          <w:b/>
          <w:bCs/>
          <w:color w:val="auto"/>
          <w:lang w:val="zh-TW"/>
        </w:rPr>
        <w:t>（化学）</w:t>
      </w:r>
      <w:r>
        <w:rPr>
          <w:rFonts w:asciiTheme="minorEastAsia" w:hAnsiTheme="minorEastAsia" w:cs="Calibri"/>
          <w:b/>
          <w:bCs/>
          <w:color w:val="auto"/>
          <w:lang w:val="zh-TW" w:eastAsia="zh-TW"/>
        </w:rPr>
        <w:t>通知</w:t>
      </w:r>
    </w:p>
    <w:p w14:paraId="75527E75" w14:textId="77777777" w:rsidR="00F13FC8" w:rsidRDefault="00F13FC8">
      <w:pPr>
        <w:jc w:val="center"/>
        <w:rPr>
          <w:rFonts w:asciiTheme="minorEastAsia" w:hAnsiTheme="minorEastAsia" w:cs="Calibri"/>
          <w:b/>
          <w:bCs/>
          <w:color w:val="auto"/>
        </w:rPr>
      </w:pPr>
    </w:p>
    <w:p w14:paraId="78CA3813" w14:textId="77777777" w:rsidR="00F13FC8" w:rsidRDefault="00000000">
      <w:pPr>
        <w:rPr>
          <w:rFonts w:asciiTheme="minorEastAsia" w:hAnsiTheme="minorEastAsia" w:cs="Calibri"/>
          <w:color w:val="auto"/>
          <w:lang w:val="zh-TW"/>
        </w:rPr>
      </w:pPr>
      <w:r>
        <w:rPr>
          <w:rFonts w:asciiTheme="minorEastAsia" w:hAnsiTheme="minorEastAsia" w:cs="Calibri"/>
          <w:color w:val="auto"/>
          <w:lang w:val="zh-TW" w:eastAsia="zh-TW"/>
        </w:rPr>
        <w:t>为实施我校国际化战略，帮助在校生有机会赴世界一流大学进行交流学习，也为了部分同学毕业后赴世界一流大学或研究机构继续深造，我校特组织参加加州大学伯克利分校</w:t>
      </w:r>
      <w:r>
        <w:rPr>
          <w:rFonts w:asciiTheme="minorEastAsia" w:hAnsiTheme="minorEastAsia" w:cs="Calibri" w:hint="eastAsia"/>
          <w:color w:val="auto"/>
          <w:lang w:val="zh-TW"/>
        </w:rPr>
        <w:t>2023年春季学期项目（化学）</w:t>
      </w:r>
      <w:r>
        <w:rPr>
          <w:rFonts w:asciiTheme="minorEastAsia" w:hAnsiTheme="minorEastAsia" w:cs="Calibri"/>
          <w:color w:val="auto"/>
          <w:lang w:val="zh-TW" w:eastAsia="zh-TW"/>
        </w:rPr>
        <w:t>。项目期间，同学们将作为</w:t>
      </w:r>
      <w:r>
        <w:rPr>
          <w:rFonts w:ascii="Times New Roman" w:hAnsi="Times New Roman" w:cs="Times New Roman"/>
          <w:color w:val="auto"/>
          <w:lang w:val="zh-TW" w:eastAsia="zh-TW"/>
        </w:rPr>
        <w:t>UC Berkeley</w:t>
      </w:r>
      <w:r>
        <w:rPr>
          <w:rFonts w:asciiTheme="minorEastAsia" w:hAnsiTheme="minorEastAsia" w:cs="Calibri"/>
          <w:color w:val="auto"/>
          <w:lang w:val="zh-TW" w:eastAsia="zh-TW"/>
        </w:rPr>
        <w:t>全日制学生注册，与美国当地学生</w:t>
      </w:r>
      <w:r>
        <w:rPr>
          <w:rFonts w:asciiTheme="minorEastAsia" w:hAnsiTheme="minorEastAsia" w:cs="Calibri" w:hint="eastAsia"/>
          <w:color w:val="auto"/>
          <w:lang w:val="zh-TW"/>
        </w:rPr>
        <w:t>以及其他国际学生</w:t>
      </w:r>
      <w:r>
        <w:rPr>
          <w:rFonts w:asciiTheme="minorEastAsia" w:hAnsiTheme="minorEastAsia" w:cs="Calibri"/>
          <w:color w:val="auto"/>
          <w:lang w:val="zh-TW" w:eastAsia="zh-TW"/>
        </w:rPr>
        <w:t>一起进行专业课学习，并获得官方正式成绩单, 回国学分转换，有机会拿到海外教授推荐信，为后续海外申研深造提供学术背景强力支持。现将相关事项通知如下：</w:t>
      </w:r>
    </w:p>
    <w:p w14:paraId="00D62E90" w14:textId="77777777" w:rsidR="00F13FC8" w:rsidRDefault="00F13FC8">
      <w:pPr>
        <w:rPr>
          <w:rFonts w:asciiTheme="minorEastAsia" w:hAnsiTheme="minorEastAsia" w:cs="Calibri"/>
          <w:color w:val="auto"/>
          <w:lang w:val="zh-TW"/>
        </w:rPr>
      </w:pPr>
    </w:p>
    <w:p w14:paraId="33C4EEF4" w14:textId="77777777" w:rsidR="00F13FC8" w:rsidRDefault="00000000">
      <w:pPr>
        <w:rPr>
          <w:rFonts w:asciiTheme="minorEastAsia" w:hAnsiTheme="minorEastAsia" w:cs="Calibri"/>
          <w:color w:val="auto"/>
        </w:rPr>
      </w:pPr>
      <w:bookmarkStart w:id="0" w:name="_Hlk517378631"/>
      <w:r>
        <w:rPr>
          <w:rFonts w:asciiTheme="minorEastAsia" w:hAnsiTheme="minorEastAsia" w:cs="Calibri"/>
          <w:b/>
          <w:bCs/>
          <w:color w:val="auto"/>
          <w:lang w:val="zh-TW" w:eastAsia="zh-TW"/>
        </w:rPr>
        <w:t>适合专业：</w:t>
      </w:r>
      <w:bookmarkEnd w:id="0"/>
      <w:r>
        <w:rPr>
          <w:rFonts w:asciiTheme="minorEastAsia" w:hAnsiTheme="minorEastAsia" w:cs="Calibri"/>
          <w:bCs/>
          <w:color w:val="auto"/>
          <w:lang w:val="zh-TW" w:eastAsia="zh-TW"/>
        </w:rPr>
        <w:t>化学和</w:t>
      </w:r>
      <w:r>
        <w:rPr>
          <w:rFonts w:ascii="Times New Roman" w:hAnsi="Times New Roman" w:cs="Times New Roman"/>
          <w:bCs/>
          <w:color w:val="auto"/>
          <w:lang w:val="zh-TW"/>
        </w:rPr>
        <w:t>STEM</w:t>
      </w:r>
      <w:r>
        <w:rPr>
          <w:rFonts w:ascii="Times New Roman" w:hAnsiTheme="minorEastAsia" w:cs="Times New Roman"/>
          <w:bCs/>
          <w:color w:val="auto"/>
          <w:lang w:val="zh-TW"/>
        </w:rPr>
        <w:t>专业</w:t>
      </w:r>
    </w:p>
    <w:p w14:paraId="250FD9AA" w14:textId="2500D4D3" w:rsidR="00F13FC8" w:rsidRDefault="00000000">
      <w:pPr>
        <w:rPr>
          <w:rFonts w:asciiTheme="minorEastAsia" w:hAnsiTheme="minorEastAsia" w:cs="Calibri"/>
          <w:bCs/>
          <w:color w:val="auto"/>
          <w:lang w:val="zh-TW"/>
        </w:rPr>
      </w:pPr>
      <w:r>
        <w:rPr>
          <w:rFonts w:asciiTheme="minorEastAsia" w:hAnsiTheme="minorEastAsia" w:cs="Calibri" w:hint="eastAsia"/>
          <w:b/>
          <w:color w:val="auto"/>
          <w:lang w:val="zh-TW"/>
        </w:rPr>
        <w:t>独特优势：</w:t>
      </w:r>
      <w:r>
        <w:rPr>
          <w:rFonts w:ascii="Calibri" w:hAnsi="Calibri" w:cs="Calibri"/>
          <w:b/>
          <w:color w:val="FF0000"/>
          <w:lang w:val="zh-TW"/>
        </w:rPr>
        <w:t>参加该项目学生获得</w:t>
      </w:r>
      <w:r>
        <w:rPr>
          <w:rFonts w:ascii="Calibri" w:hAnsi="Calibri" w:cs="Calibri" w:hint="eastAsia"/>
          <w:b/>
          <w:color w:val="FF0000"/>
          <w:lang w:val="zh-TW"/>
        </w:rPr>
        <w:t>1500</w:t>
      </w:r>
      <w:r>
        <w:rPr>
          <w:rFonts w:ascii="Calibri" w:hAnsi="Calibri" w:cs="Calibri" w:hint="eastAsia"/>
          <w:b/>
          <w:color w:val="FF0000"/>
          <w:lang w:val="zh-TW"/>
        </w:rPr>
        <w:t>美金“项目管理费减免”奖学金。</w:t>
      </w:r>
      <w:r>
        <w:rPr>
          <w:rFonts w:asciiTheme="minorEastAsia" w:hAnsiTheme="minorEastAsia" w:cs="Calibri" w:hint="eastAsia"/>
          <w:bCs/>
          <w:color w:val="auto"/>
          <w:lang w:val="zh-TW"/>
        </w:rPr>
        <w:t>学生获得申请伯克利化</w:t>
      </w:r>
      <w:r w:rsidR="00BC5CAF">
        <w:rPr>
          <w:rFonts w:asciiTheme="minorEastAsia" w:hAnsiTheme="minorEastAsia" w:cs="Calibri" w:hint="eastAsia"/>
          <w:bCs/>
          <w:color w:val="auto"/>
          <w:lang w:val="zh-TW"/>
        </w:rPr>
        <w:t>学</w:t>
      </w:r>
      <w:r>
        <w:rPr>
          <w:rFonts w:asciiTheme="minorEastAsia" w:hAnsiTheme="minorEastAsia" w:cs="Calibri" w:hint="eastAsia"/>
          <w:bCs/>
          <w:color w:val="auto"/>
          <w:lang w:val="zh-TW"/>
        </w:rPr>
        <w:t>院分子科学和软件工程硕士学位的竞争优势；</w:t>
      </w:r>
      <w:r>
        <w:rPr>
          <w:rFonts w:asciiTheme="minorEastAsia" w:hAnsiTheme="minorEastAsia" w:cs="Calibri" w:hint="eastAsia"/>
          <w:color w:val="auto"/>
          <w:lang w:val="zh-TW"/>
        </w:rPr>
        <w:t>国际生选课权高，包括专业核心课程；优秀学生可申请海外设置的最高5000美元奖学金</w:t>
      </w:r>
    </w:p>
    <w:p w14:paraId="6C1E17A0" w14:textId="77777777" w:rsidR="00F13FC8" w:rsidRDefault="00F13FC8">
      <w:pPr>
        <w:rPr>
          <w:rFonts w:asciiTheme="minorEastAsia" w:hAnsiTheme="minorEastAsia" w:cs="Calibri"/>
          <w:color w:val="auto"/>
          <w:lang w:val="zh-TW" w:eastAsia="zh-TW"/>
        </w:rPr>
      </w:pPr>
    </w:p>
    <w:p w14:paraId="597D348C" w14:textId="77777777" w:rsidR="00F13FC8" w:rsidRDefault="00000000">
      <w:pPr>
        <w:pStyle w:val="ac"/>
        <w:numPr>
          <w:ilvl w:val="0"/>
          <w:numId w:val="1"/>
        </w:numPr>
        <w:autoSpaceDE w:val="0"/>
        <w:autoSpaceDN w:val="0"/>
        <w:adjustRightInd w:val="0"/>
        <w:ind w:firstLineChars="0"/>
        <w:rPr>
          <w:rFonts w:asciiTheme="minorEastAsia" w:hAnsiTheme="minorEastAsia"/>
          <w:b/>
          <w:color w:val="auto"/>
        </w:rPr>
      </w:pPr>
      <w:r>
        <w:rPr>
          <w:rFonts w:asciiTheme="minorEastAsia" w:hAnsiTheme="minorEastAsia"/>
          <w:b/>
          <w:color w:val="auto"/>
          <w:lang w:eastAsia="zh-TW"/>
        </w:rPr>
        <w:t>项目概览</w:t>
      </w:r>
    </w:p>
    <w:p w14:paraId="3355B1CE" w14:textId="77777777" w:rsidR="00F13FC8" w:rsidRDefault="0000000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color w:val="auto"/>
        </w:rPr>
        <w:t>1. 学校简介：</w:t>
      </w:r>
      <w:r>
        <w:rPr>
          <w:rFonts w:asciiTheme="minorEastAsia" w:hAnsiTheme="minorEastAsia" w:cs="Times New Roman" w:hint="eastAsia"/>
        </w:rPr>
        <w:t>加州大学伯克利分校</w:t>
      </w:r>
      <w:r>
        <w:rPr>
          <w:rFonts w:asciiTheme="minorEastAsia" w:hAnsiTheme="minorEastAsia"/>
        </w:rPr>
        <w:t>成立于1868 年，是美国著名的公立研究型大学，也是世界级顶尖名校之一，该校与斯坦福、哈佛、麻省理工一起，被誉为“美国社会不朽的学术四脊梁”，同时也是30多所“公立常春藤”院校中的旗舰大学</w:t>
      </w:r>
      <w:r>
        <w:rPr>
          <w:rFonts w:asciiTheme="minorEastAsia" w:hAnsiTheme="minorEastAsia" w:hint="eastAsia"/>
        </w:rPr>
        <w:t>。截止2021年，伯克利相关人士中共有114位诺贝尔奖得主（世界第三）、14位菲尔兹奖得主（世界第四）和25位图灵奖得主（世界第三）。</w:t>
      </w:r>
      <w:r>
        <w:rPr>
          <w:rFonts w:ascii="Times New Roman" w:hAnsi="Times New Roman" w:cs="Times New Roman"/>
        </w:rPr>
        <w:t xml:space="preserve">UC Berkeley </w:t>
      </w:r>
      <w:r>
        <w:rPr>
          <w:rFonts w:asciiTheme="minorEastAsia" w:hAnsiTheme="minorEastAsia"/>
        </w:rPr>
        <w:t xml:space="preserve">的土木工程、环境工程、生态学、化学、计算机相关专业均位列全美第一；全校 130 </w:t>
      </w:r>
      <w:proofErr w:type="gramStart"/>
      <w:r>
        <w:rPr>
          <w:rFonts w:asciiTheme="minorEastAsia" w:hAnsiTheme="minorEastAsia"/>
        </w:rPr>
        <w:t>个</w:t>
      </w:r>
      <w:proofErr w:type="gramEnd"/>
      <w:r>
        <w:rPr>
          <w:rFonts w:asciiTheme="minorEastAsia" w:hAnsiTheme="minorEastAsia"/>
        </w:rPr>
        <w:t>专业排名均位于全美前 10 的位置。伯克利是一所综合性大学，同时几乎所有的专业都处于世界前 10 顶尖水平。</w:t>
      </w:r>
    </w:p>
    <w:p w14:paraId="79930898" w14:textId="77777777" w:rsidR="00F13FC8" w:rsidRDefault="00F13FC8">
      <w:pPr>
        <w:rPr>
          <w:rFonts w:asciiTheme="minorEastAsia" w:hAnsiTheme="minorEastAsia"/>
          <w:b/>
          <w:color w:val="auto"/>
          <w:lang w:eastAsia="zh-TW"/>
        </w:rPr>
      </w:pPr>
    </w:p>
    <w:p w14:paraId="18BDAA7B" w14:textId="5FD90E27" w:rsidR="00F13FC8" w:rsidRDefault="00000000">
      <w:pPr>
        <w:rPr>
          <w:rFonts w:asciiTheme="minorEastAsia" w:hAnsiTheme="minorEastAsia" w:cs="Calibri"/>
          <w:color w:val="auto"/>
          <w:lang w:val="zh-TW"/>
        </w:rPr>
      </w:pPr>
      <w:r>
        <w:rPr>
          <w:rFonts w:asciiTheme="minorEastAsia" w:hAnsiTheme="minorEastAsia" w:cs="Calibri" w:hint="eastAsia"/>
          <w:b/>
          <w:bCs/>
          <w:color w:val="auto"/>
          <w:lang w:val="zh-TW"/>
        </w:rPr>
        <w:t>2. 院系简介：</w:t>
      </w:r>
      <w:r>
        <w:rPr>
          <w:rFonts w:asciiTheme="minorEastAsia" w:hAnsiTheme="minorEastAsia" w:cs="Calibri"/>
          <w:color w:val="auto"/>
          <w:lang w:val="zh-TW" w:eastAsia="zh-TW"/>
        </w:rPr>
        <w:t>加州大学伯克利分校化学院包括化学系</w:t>
      </w:r>
      <w:r>
        <w:rPr>
          <w:rFonts w:asciiTheme="minorEastAsia" w:hAnsiTheme="minorEastAsia" w:cs="Calibri" w:hint="eastAsia"/>
          <w:color w:val="auto"/>
          <w:lang w:val="zh-TW"/>
        </w:rPr>
        <w:t>、</w:t>
      </w:r>
      <w:r>
        <w:rPr>
          <w:rFonts w:asciiTheme="minorEastAsia" w:hAnsiTheme="minorEastAsia" w:cs="Calibri"/>
          <w:color w:val="auto"/>
          <w:lang w:val="zh-TW" w:eastAsia="zh-TW"/>
        </w:rPr>
        <w:t>化学和生物分子工程系</w:t>
      </w:r>
      <w:r>
        <w:rPr>
          <w:rFonts w:asciiTheme="minorEastAsia" w:hAnsiTheme="minorEastAsia" w:cs="Calibri" w:hint="eastAsia"/>
          <w:color w:val="auto"/>
          <w:lang w:val="zh-TW"/>
        </w:rPr>
        <w:t>。</w:t>
      </w:r>
      <w:r>
        <w:rPr>
          <w:rFonts w:asciiTheme="minorEastAsia" w:hAnsiTheme="minorEastAsia" w:cs="Calibri"/>
          <w:color w:val="auto"/>
          <w:lang w:val="zh-TW" w:eastAsia="zh-TW"/>
        </w:rPr>
        <w:t>学院专业在</w:t>
      </w:r>
      <w:r>
        <w:rPr>
          <w:rFonts w:ascii="Times New Roman" w:hAnsi="Times New Roman" w:cs="Times New Roman"/>
          <w:color w:val="auto"/>
          <w:lang w:val="zh-TW"/>
        </w:rPr>
        <w:t>QS</w:t>
      </w:r>
      <w:r>
        <w:rPr>
          <w:rFonts w:asciiTheme="minorEastAsia" w:hAnsiTheme="minorEastAsia" w:cs="Calibri"/>
          <w:color w:val="auto"/>
          <w:lang w:val="zh-TW" w:eastAsia="zh-TW"/>
        </w:rPr>
        <w:t>世界公立学校排名第一</w:t>
      </w:r>
      <w:r>
        <w:rPr>
          <w:rFonts w:asciiTheme="minorEastAsia" w:hAnsiTheme="minorEastAsia" w:cs="Calibri" w:hint="eastAsia"/>
          <w:color w:val="auto"/>
          <w:lang w:val="zh-TW"/>
        </w:rPr>
        <w:t>！学院有5名教授获得</w:t>
      </w:r>
      <w:r w:rsidR="00BC5CAF">
        <w:rPr>
          <w:rFonts w:asciiTheme="minorEastAsia" w:hAnsiTheme="minorEastAsia" w:cs="Calibri" w:hint="eastAsia"/>
          <w:color w:val="auto"/>
          <w:lang w:val="zh-TW"/>
        </w:rPr>
        <w:t>诺贝尔奖</w:t>
      </w:r>
      <w:r w:rsidRPr="00BC5CAF">
        <w:rPr>
          <w:rFonts w:asciiTheme="minorEastAsia" w:hAnsiTheme="minorEastAsia" w:cs="Calibri" w:hint="eastAsia"/>
          <w:color w:val="auto"/>
          <w:lang w:val="zh-TW"/>
        </w:rPr>
        <w:t>，</w:t>
      </w:r>
      <w:r w:rsidRPr="00BC5CAF">
        <w:rPr>
          <w:rFonts w:ascii="Times New Roman" w:hAnsi="Times New Roman" w:cs="Times New Roman"/>
          <w:color w:val="333333"/>
          <w:shd w:val="clear" w:color="auto" w:fill="FFFFFF"/>
        </w:rPr>
        <w:t xml:space="preserve">Jennifer </w:t>
      </w:r>
      <w:proofErr w:type="spellStart"/>
      <w:r w:rsidRPr="00BC5CAF">
        <w:rPr>
          <w:rFonts w:ascii="Times New Roman" w:hAnsi="Times New Roman" w:cs="Times New Roman"/>
          <w:color w:val="333333"/>
          <w:shd w:val="clear" w:color="auto" w:fill="FFFFFF"/>
        </w:rPr>
        <w:t>Doudna</w:t>
      </w:r>
      <w:proofErr w:type="spellEnd"/>
      <w:r w:rsidRPr="00BC5CAF">
        <w:rPr>
          <w:rFonts w:asciiTheme="minorEastAsia" w:hAnsiTheme="minorEastAsia" w:cs="Arial"/>
          <w:color w:val="333333"/>
          <w:shd w:val="clear" w:color="auto" w:fill="FFFFFF"/>
        </w:rPr>
        <w:t>教授获为</w:t>
      </w:r>
      <w:r w:rsidRPr="00BC5CAF">
        <w:rPr>
          <w:rFonts w:ascii="Times New Roman" w:hAnsi="Times New Roman" w:cs="Times New Roman"/>
          <w:color w:val="333333"/>
          <w:shd w:val="clear" w:color="auto" w:fill="FFFFFF"/>
        </w:rPr>
        <w:t>2020</w:t>
      </w:r>
      <w:r w:rsidRPr="00BC5CAF">
        <w:rPr>
          <w:rFonts w:asciiTheme="minorEastAsia" w:hAnsiTheme="minorEastAsia" w:cs="Arial" w:hint="eastAsia"/>
          <w:color w:val="333333"/>
          <w:shd w:val="clear" w:color="auto" w:fill="FFFFFF"/>
        </w:rPr>
        <w:t>年化学</w:t>
      </w:r>
      <w:r w:rsidRPr="00BC5CAF">
        <w:rPr>
          <w:rFonts w:asciiTheme="minorEastAsia" w:hAnsiTheme="minorEastAsia" w:cs="Calibri" w:hint="eastAsia"/>
          <w:color w:val="auto"/>
          <w:lang w:val="zh-TW"/>
        </w:rPr>
        <w:t>诺贝</w:t>
      </w:r>
      <w:r w:rsidR="00BC5CAF">
        <w:rPr>
          <w:rFonts w:asciiTheme="minorEastAsia" w:hAnsiTheme="minorEastAsia" w:cs="Calibri" w:hint="eastAsia"/>
          <w:color w:val="auto"/>
          <w:lang w:val="zh-TW"/>
        </w:rPr>
        <w:t>尔</w:t>
      </w:r>
      <w:r w:rsidRPr="00BC5CAF">
        <w:rPr>
          <w:rFonts w:asciiTheme="minorEastAsia" w:hAnsiTheme="minorEastAsia" w:cs="Calibri" w:hint="eastAsia"/>
          <w:color w:val="auto"/>
          <w:lang w:val="zh-TW"/>
        </w:rPr>
        <w:t>奖得主。化学与生物分子工程系已建立了世界</w:t>
      </w:r>
      <w:r>
        <w:rPr>
          <w:rFonts w:asciiTheme="minorEastAsia" w:hAnsiTheme="minorEastAsia" w:cs="Calibri" w:hint="eastAsia"/>
          <w:color w:val="auto"/>
          <w:lang w:val="zh-TW"/>
        </w:rPr>
        <w:t>著名的热力学、表面催化、电化学过程、流体力学、分离与运输过程、聚合物加工和控制系统的研究项目。正在探索的新研究包括生化工程、纳米技术以及电子和光学材料的研究。化学系教授目前对分析化学、无机化学、有机化学和物理化学以及纳米科学以及核、生物物理、材料和大气化学；结构和化学生物学等不同领域有深入研究。附近的劳伦斯伯克利国家实验室</w:t>
      </w:r>
      <w:r>
        <w:rPr>
          <w:rFonts w:ascii="Times New Roman" w:hAnsiTheme="minorEastAsia" w:cs="Times New Roman"/>
          <w:color w:val="auto"/>
          <w:lang w:val="zh-TW"/>
        </w:rPr>
        <w:t>（</w:t>
      </w:r>
      <w:r>
        <w:rPr>
          <w:rFonts w:ascii="Times New Roman" w:hAnsi="Times New Roman" w:cs="Times New Roman"/>
          <w:color w:val="auto"/>
          <w:lang w:val="zh-TW"/>
        </w:rPr>
        <w:t>Berkeley Lab</w:t>
      </w:r>
      <w:r>
        <w:rPr>
          <w:rFonts w:ascii="Times New Roman" w:hAnsiTheme="minorEastAsia" w:cs="Times New Roman"/>
          <w:color w:val="auto"/>
          <w:lang w:val="zh-TW"/>
        </w:rPr>
        <w:t>）</w:t>
      </w:r>
      <w:r>
        <w:rPr>
          <w:rFonts w:asciiTheme="minorEastAsia" w:hAnsiTheme="minorEastAsia" w:cs="Calibri" w:hint="eastAsia"/>
          <w:color w:val="auto"/>
          <w:lang w:val="zh-TW"/>
        </w:rPr>
        <w:t>拥有许多最先进的实验室，如我们的核化学家广泛使用的带电粒子加速器。此外，伯克利实验室的先进光源是世界上最亮的紫外线和软</w:t>
      </w:r>
      <w:r>
        <w:rPr>
          <w:rFonts w:ascii="Times New Roman" w:hAnsi="Times New Roman" w:cs="Times New Roman"/>
          <w:color w:val="auto"/>
          <w:lang w:val="zh-TW"/>
        </w:rPr>
        <w:t>x</w:t>
      </w:r>
      <w:r>
        <w:rPr>
          <w:rFonts w:asciiTheme="minorEastAsia" w:hAnsiTheme="minorEastAsia" w:cs="Calibri" w:hint="eastAsia"/>
          <w:color w:val="auto"/>
          <w:lang w:val="zh-TW"/>
        </w:rPr>
        <w:t>射线光源之一，大学研究人员用它来破译生物分子的折叠。大学研究人员与来自学校国家和国际的科学家合作。研究人员可以使用校园内的许多先进设施，包括微加工实验室和大脑成像中心。</w:t>
      </w:r>
    </w:p>
    <w:p w14:paraId="3F41DC84" w14:textId="77777777" w:rsidR="00F13FC8" w:rsidRDefault="00F13FC8">
      <w:pPr>
        <w:rPr>
          <w:rFonts w:asciiTheme="minorEastAsia" w:hAnsiTheme="minorEastAsia" w:cs="Calibri"/>
          <w:color w:val="auto"/>
          <w:lang w:val="zh-TW"/>
        </w:rPr>
      </w:pPr>
    </w:p>
    <w:p w14:paraId="5CB597C2" w14:textId="77777777" w:rsidR="00F13FC8" w:rsidRDefault="00000000">
      <w:pPr>
        <w:pStyle w:val="ac"/>
        <w:numPr>
          <w:ilvl w:val="0"/>
          <w:numId w:val="1"/>
        </w:numPr>
        <w:ind w:firstLineChars="0"/>
        <w:rPr>
          <w:rFonts w:asciiTheme="minorEastAsia" w:hAnsiTheme="minorEastAsia" w:cs="Calibri"/>
          <w:b/>
          <w:bCs/>
          <w:color w:val="auto"/>
          <w:lang w:val="zh-TW"/>
        </w:rPr>
      </w:pPr>
      <w:r>
        <w:rPr>
          <w:rFonts w:asciiTheme="minorEastAsia" w:hAnsiTheme="minorEastAsia" w:cs="Calibri"/>
          <w:b/>
          <w:bCs/>
          <w:color w:val="auto"/>
          <w:lang w:val="zh-TW" w:eastAsia="zh-TW"/>
        </w:rPr>
        <w:t>项目内容</w:t>
      </w:r>
    </w:p>
    <w:p w14:paraId="3D8BC538" w14:textId="77777777" w:rsidR="00F13FC8" w:rsidRDefault="00000000">
      <w:pPr>
        <w:rPr>
          <w:rFonts w:asciiTheme="minorEastAsia" w:hAnsiTheme="minorEastAsia" w:cs="Calibri"/>
          <w:b/>
          <w:color w:val="auto"/>
        </w:rPr>
      </w:pPr>
      <w:r>
        <w:rPr>
          <w:rFonts w:asciiTheme="minorEastAsia" w:hAnsiTheme="minorEastAsia" w:cs="Calibri" w:hint="eastAsia"/>
          <w:b/>
          <w:color w:val="auto"/>
        </w:rPr>
        <w:t xml:space="preserve">1. </w:t>
      </w:r>
      <w:r>
        <w:rPr>
          <w:rFonts w:asciiTheme="minorEastAsia" w:hAnsiTheme="minorEastAsia" w:cs="Calibri"/>
          <w:b/>
          <w:color w:val="auto"/>
        </w:rPr>
        <w:t>课程设置</w:t>
      </w:r>
    </w:p>
    <w:p w14:paraId="3619C3B8" w14:textId="77777777" w:rsidR="00F13FC8" w:rsidRDefault="00000000">
      <w:pPr>
        <w:pStyle w:val="ac"/>
        <w:numPr>
          <w:ilvl w:val="0"/>
          <w:numId w:val="2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 w:hint="eastAsia"/>
          <w:color w:val="auto"/>
        </w:rPr>
        <w:t>项目共12-15学分</w:t>
      </w:r>
    </w:p>
    <w:p w14:paraId="15764389" w14:textId="77777777" w:rsidR="00F13FC8" w:rsidRDefault="00000000">
      <w:pPr>
        <w:pStyle w:val="ac"/>
        <w:numPr>
          <w:ilvl w:val="0"/>
          <w:numId w:val="2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 w:hint="eastAsia"/>
          <w:color w:val="auto"/>
        </w:rPr>
        <w:t>选择计算化学或者化学生物学方向课程进行专业学习，选课在有空位的基础上选择</w:t>
      </w:r>
    </w:p>
    <w:p w14:paraId="7509A280" w14:textId="00C6A5F3" w:rsidR="00F13FC8" w:rsidRDefault="00000000">
      <w:pPr>
        <w:pStyle w:val="ac"/>
        <w:numPr>
          <w:ilvl w:val="0"/>
          <w:numId w:val="2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 w:hint="eastAsia"/>
          <w:color w:val="auto"/>
        </w:rPr>
        <w:t>获得化</w:t>
      </w:r>
      <w:r w:rsidR="00BC5CAF">
        <w:rPr>
          <w:rFonts w:asciiTheme="minorEastAsia" w:hAnsiTheme="minorEastAsia" w:cs="Calibri" w:hint="eastAsia"/>
          <w:color w:val="auto"/>
        </w:rPr>
        <w:t>学</w:t>
      </w:r>
      <w:r>
        <w:rPr>
          <w:rFonts w:asciiTheme="minorEastAsia" w:hAnsiTheme="minorEastAsia" w:cs="Calibri" w:hint="eastAsia"/>
          <w:color w:val="auto"/>
        </w:rPr>
        <w:t>院老师的同意后，可另外自主选择主校区的其它课程</w:t>
      </w:r>
    </w:p>
    <w:p w14:paraId="0DAC1080" w14:textId="77777777" w:rsidR="00F13FC8" w:rsidRDefault="00000000">
      <w:pPr>
        <w:pStyle w:val="ac"/>
        <w:numPr>
          <w:ilvl w:val="0"/>
          <w:numId w:val="2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/>
          <w:color w:val="auto"/>
          <w:spacing w:val="8"/>
          <w:shd w:val="clear" w:color="auto" w:fill="FFFFFF"/>
        </w:rPr>
        <w:t>化学生物方向</w:t>
      </w:r>
      <w:r>
        <w:rPr>
          <w:rFonts w:asciiTheme="minorEastAsia" w:hAnsiTheme="minorEastAsia" w:hint="eastAsia"/>
          <w:color w:val="auto"/>
          <w:spacing w:val="8"/>
          <w:shd w:val="clear" w:color="auto" w:fill="FFFFFF"/>
        </w:rPr>
        <w:t>：</w:t>
      </w:r>
      <w:r>
        <w:rPr>
          <w:rFonts w:asciiTheme="minorEastAsia" w:hAnsiTheme="minorEastAsia"/>
          <w:color w:val="auto"/>
          <w:spacing w:val="8"/>
          <w:shd w:val="clear" w:color="auto" w:fill="FFFFFF"/>
        </w:rPr>
        <w:t>学生将重点学习有机化学、定量热力学和动力学，这几门科目的学习对于深入理解生物系统是必不可少的。对化学或生物科学（生物医学，生物技术和制药业）的职业或学术道路感兴趣，</w:t>
      </w:r>
      <w:r>
        <w:rPr>
          <w:rFonts w:asciiTheme="minorEastAsia" w:hAnsiTheme="minorEastAsia" w:hint="eastAsia"/>
          <w:color w:val="auto"/>
          <w:spacing w:val="8"/>
          <w:shd w:val="clear" w:color="auto" w:fill="FFFFFF"/>
        </w:rPr>
        <w:t>建议</w:t>
      </w:r>
      <w:r>
        <w:rPr>
          <w:rFonts w:asciiTheme="minorEastAsia" w:hAnsiTheme="minorEastAsia"/>
          <w:color w:val="auto"/>
          <w:spacing w:val="8"/>
          <w:shd w:val="clear" w:color="auto" w:fill="FFFFFF"/>
        </w:rPr>
        <w:t>选择该方向。</w:t>
      </w:r>
    </w:p>
    <w:p w14:paraId="1D01A5B1" w14:textId="77777777" w:rsidR="00F13FC8" w:rsidRDefault="00000000">
      <w:pPr>
        <w:pStyle w:val="ac"/>
        <w:numPr>
          <w:ilvl w:val="0"/>
          <w:numId w:val="2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/>
          <w:color w:val="auto"/>
          <w:spacing w:val="8"/>
          <w:shd w:val="clear" w:color="auto" w:fill="FFFFFF"/>
        </w:rPr>
        <w:t>计算化学方向</w:t>
      </w:r>
      <w:r>
        <w:rPr>
          <w:rFonts w:asciiTheme="minorEastAsia" w:hAnsiTheme="minorEastAsia" w:hint="eastAsia"/>
          <w:color w:val="auto"/>
          <w:spacing w:val="8"/>
          <w:shd w:val="clear" w:color="auto" w:fill="FFFFFF"/>
        </w:rPr>
        <w:t>：</w:t>
      </w:r>
      <w:r>
        <w:rPr>
          <w:rFonts w:asciiTheme="minorEastAsia" w:hAnsiTheme="minorEastAsia"/>
          <w:color w:val="auto"/>
          <w:spacing w:val="8"/>
          <w:shd w:val="clear" w:color="auto" w:fill="FFFFFF"/>
        </w:rPr>
        <w:t>计算化学方向从化学的视角，计算化学的课程让学生在数据科学和计算科学方面获得锻炼，拥有跨学科研究的工具，并帮助学生在分子科学、高性能计算、软件工程和大数据分析等领域的研究和学习做好充分准备。</w:t>
      </w:r>
    </w:p>
    <w:p w14:paraId="633E2AB3" w14:textId="77777777" w:rsidR="00F13FC8" w:rsidRDefault="00000000">
      <w:pPr>
        <w:rPr>
          <w:rFonts w:asciiTheme="minorEastAsia" w:hAnsiTheme="minorEastAsia" w:cs="Calibri"/>
          <w:b/>
          <w:color w:val="auto"/>
        </w:rPr>
      </w:pPr>
      <w:r>
        <w:rPr>
          <w:rFonts w:asciiTheme="minorEastAsia" w:hAnsiTheme="minorEastAsia" w:hint="eastAsia"/>
          <w:b/>
          <w:color w:val="auto"/>
          <w:spacing w:val="8"/>
          <w:shd w:val="clear" w:color="auto" w:fill="FFFFFF"/>
        </w:rPr>
        <w:t>以下是两个方向的课程举例：</w:t>
      </w:r>
    </w:p>
    <w:p w14:paraId="62F90618" w14:textId="77777777" w:rsidR="00F13FC8" w:rsidRDefault="00000000">
      <w:pPr>
        <w:rPr>
          <w:rFonts w:asciiTheme="minorEastAsia" w:hAnsiTheme="minorEastAsia"/>
          <w:b/>
          <w:color w:val="auto"/>
        </w:rPr>
      </w:pPr>
      <w:r>
        <w:rPr>
          <w:rFonts w:asciiTheme="minorEastAsia" w:hAnsiTheme="minorEastAsia" w:hint="eastAsia"/>
          <w:b/>
          <w:color w:val="auto"/>
        </w:rPr>
        <w:t>化学生物方向课程举例：</w:t>
      </w:r>
    </w:p>
    <w:p w14:paraId="066BA43C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Inorganic Chemistry in Living Systems</w:t>
      </w:r>
    </w:p>
    <w:p w14:paraId="6A883948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Instrumental Methods in Analytical Chemistry</w:t>
      </w:r>
    </w:p>
    <w:p w14:paraId="070A74CC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General Biochemistry and Molecular Biology Laboratory</w:t>
      </w:r>
    </w:p>
    <w:p w14:paraId="372F7054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Chemical Biology</w:t>
      </w:r>
    </w:p>
    <w:p w14:paraId="31F52587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Biochemical Engineering Laboratory</w:t>
      </w:r>
    </w:p>
    <w:p w14:paraId="24AD6BCF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Chemical Biology I: Structure, Synthesis and Function of Biomolecules</w:t>
      </w:r>
    </w:p>
    <w:p w14:paraId="2C0DADC8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Chemical Biology II: Enzyme Reaction Mechanisms</w:t>
      </w:r>
    </w:p>
    <w:p w14:paraId="23D0935F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Chemical Biology III: Contemporary Topics in Chemical Biology</w:t>
      </w:r>
    </w:p>
    <w:p w14:paraId="13B26274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Chemistry Visiting Scholars Experiential</w:t>
      </w:r>
    </w:p>
    <w:p w14:paraId="3D77C5CC" w14:textId="77777777" w:rsidR="00F13FC8" w:rsidRDefault="00000000">
      <w:pPr>
        <w:rPr>
          <w:rFonts w:asciiTheme="minorEastAsia" w:hAnsiTheme="minorEastAsia"/>
          <w:b/>
          <w:color w:val="auto"/>
        </w:rPr>
      </w:pPr>
      <w:r>
        <w:rPr>
          <w:rFonts w:asciiTheme="minorEastAsia" w:hAnsiTheme="minorEastAsia"/>
          <w:color w:val="auto"/>
        </w:rPr>
        <w:br/>
      </w:r>
      <w:r>
        <w:rPr>
          <w:rFonts w:asciiTheme="minorEastAsia" w:hAnsiTheme="minorEastAsia" w:hint="eastAsia"/>
          <w:b/>
          <w:color w:val="auto"/>
        </w:rPr>
        <w:t>计算化学方向课程举例：</w:t>
      </w:r>
    </w:p>
    <w:p w14:paraId="36EBEBCA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Introduction to Computational Chemistry</w:t>
      </w:r>
    </w:p>
    <w:p w14:paraId="13C18591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Quantum Mechanics and Spectroscopy</w:t>
      </w:r>
    </w:p>
    <w:p w14:paraId="022DD5B6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Quantum Information Science and Technology</w:t>
      </w:r>
    </w:p>
    <w:p w14:paraId="336C45EA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Introduction to Chemical Process Analysis</w:t>
      </w:r>
    </w:p>
    <w:p w14:paraId="5BC2EE96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Computational Methods in Chemical Engineering</w:t>
      </w:r>
    </w:p>
    <w:p w14:paraId="6047D365" w14:textId="77777777" w:rsidR="00F13FC8" w:rsidRDefault="0000000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Chemistry Visiting Scholars Experiential</w:t>
      </w:r>
    </w:p>
    <w:p w14:paraId="3E85C0E7" w14:textId="77777777" w:rsidR="00F13FC8" w:rsidRDefault="00000000">
      <w:pPr>
        <w:rPr>
          <w:rFonts w:asciiTheme="minorEastAsia" w:hAnsiTheme="minorEastAsia"/>
          <w:b/>
          <w:color w:val="auto"/>
        </w:rPr>
      </w:pPr>
      <w:r>
        <w:rPr>
          <w:rFonts w:asciiTheme="minorEastAsia" w:hAnsiTheme="minorEastAsia"/>
          <w:b/>
          <w:bCs/>
          <w:color w:val="auto"/>
          <w:shd w:val="clear" w:color="auto" w:fill="FFFFFF"/>
        </w:rPr>
        <w:br/>
      </w:r>
      <w:r>
        <w:rPr>
          <w:rFonts w:asciiTheme="minorEastAsia" w:hAnsiTheme="minorEastAsia" w:hint="eastAsia"/>
          <w:b/>
          <w:color w:val="auto"/>
        </w:rPr>
        <w:t>两个方向均可选择的课程：</w:t>
      </w:r>
    </w:p>
    <w:p w14:paraId="2C463762" w14:textId="77777777" w:rsidR="00F13FC8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CHEM 120A/B-</w:t>
      </w:r>
      <w:r>
        <w:rPr>
          <w:rFonts w:ascii="Times New Roman" w:hAnsi="Times New Roman" w:cs="Times New Roman"/>
        </w:rPr>
        <w:t>Physical Chemistry</w:t>
      </w:r>
    </w:p>
    <w:p w14:paraId="1CC77FCC" w14:textId="77777777" w:rsidR="00F13FC8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CHEM 125-</w:t>
      </w:r>
      <w:r>
        <w:rPr>
          <w:rFonts w:ascii="Times New Roman" w:hAnsi="Times New Roman" w:cs="Times New Roman"/>
        </w:rPr>
        <w:t xml:space="preserve">Physical Chemistry </w:t>
      </w:r>
      <w:r>
        <w:rPr>
          <w:rFonts w:ascii="Times New Roman" w:hAnsi="Times New Roman" w:cs="Times New Roman" w:hint="eastAsia"/>
        </w:rPr>
        <w:t>Lab</w:t>
      </w:r>
    </w:p>
    <w:p w14:paraId="2C7E7CBE" w14:textId="77777777" w:rsidR="00F13FC8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CHEM H194-</w:t>
      </w:r>
      <w:r>
        <w:rPr>
          <w:rFonts w:ascii="Times New Roman" w:hAnsi="Times New Roman" w:cs="Times New Roman"/>
        </w:rPr>
        <w:t xml:space="preserve"> Research for Undergraduates</w:t>
      </w:r>
    </w:p>
    <w:p w14:paraId="0B845161" w14:textId="77777777" w:rsidR="00F13FC8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CHEM 196-</w:t>
      </w:r>
      <w:r>
        <w:rPr>
          <w:rFonts w:ascii="Times New Roman" w:hAnsi="Times New Roman" w:cs="Times New Roman"/>
        </w:rPr>
        <w:t>Special Laboratory Study</w:t>
      </w:r>
    </w:p>
    <w:p w14:paraId="6E32AD3C" w14:textId="77777777" w:rsidR="00F13FC8" w:rsidRDefault="00000000">
      <w:pPr>
        <w:rPr>
          <w:rFonts w:asciiTheme="minorEastAsia" w:hAnsiTheme="minorEastAsia"/>
          <w:color w:val="auto"/>
        </w:rPr>
      </w:pPr>
      <w:r>
        <w:rPr>
          <w:rFonts w:asciiTheme="minorEastAsia" w:hAnsiTheme="minorEastAsia" w:hint="eastAsia"/>
          <w:color w:val="auto"/>
        </w:rPr>
        <w:t>注:以上课程海外根据每学期实际情况对课程以及课程设置做调整</w:t>
      </w:r>
    </w:p>
    <w:p w14:paraId="292CBD13" w14:textId="77777777" w:rsidR="00F13FC8" w:rsidRDefault="00F13FC8">
      <w:pPr>
        <w:rPr>
          <w:rFonts w:asciiTheme="minorEastAsia" w:hAnsiTheme="minorEastAsia"/>
        </w:rPr>
      </w:pPr>
    </w:p>
    <w:p w14:paraId="345E597F" w14:textId="77777777" w:rsidR="00F13FC8" w:rsidRDefault="00000000">
      <w:pPr>
        <w:rPr>
          <w:rFonts w:asciiTheme="minorEastAsia" w:hAnsiTheme="minorEastAsia" w:cs="Calibri"/>
          <w:b/>
          <w:color w:val="auto"/>
        </w:rPr>
      </w:pPr>
      <w:r>
        <w:rPr>
          <w:rFonts w:asciiTheme="minorEastAsia" w:hAnsiTheme="minorEastAsia" w:cs="Calibri" w:hint="eastAsia"/>
          <w:b/>
          <w:color w:val="auto"/>
        </w:rPr>
        <w:t>2. 课外延伸</w:t>
      </w:r>
    </w:p>
    <w:p w14:paraId="229C1D94" w14:textId="77777777" w:rsidR="00F13FC8" w:rsidRDefault="00000000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 w:hint="eastAsia"/>
          <w:color w:val="auto"/>
        </w:rPr>
        <w:t>研究生入学申请指导研讨会：其中专门有关于伯克利分校软件工程和分子科学硕士项目信息介绍</w:t>
      </w:r>
    </w:p>
    <w:p w14:paraId="5A277255" w14:textId="77777777" w:rsidR="00F13FC8" w:rsidRDefault="00000000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 w:hint="eastAsia"/>
          <w:color w:val="auto"/>
        </w:rPr>
        <w:t>伯克利学生指导：与伯克利化学系本科生亲密互动，获得当地学生的学术建议</w:t>
      </w:r>
    </w:p>
    <w:p w14:paraId="365A103B" w14:textId="77777777" w:rsidR="00F13FC8" w:rsidRDefault="00000000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 w:hint="eastAsia"/>
          <w:color w:val="auto"/>
        </w:rPr>
        <w:t>科研培训：项目给予学生更多了解教授科研课题、科研方法以及进行科研实训的各种通道。学生将根据自己的兴趣和时间安排获得相关机会。</w:t>
      </w:r>
    </w:p>
    <w:p w14:paraId="382D69BF" w14:textId="77777777" w:rsidR="00F13FC8" w:rsidRDefault="00000000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 w:hint="eastAsia"/>
          <w:color w:val="auto"/>
        </w:rPr>
        <w:t>实验室参观: 参观伯克利</w:t>
      </w:r>
      <w:proofErr w:type="gramStart"/>
      <w:r>
        <w:rPr>
          <w:rFonts w:asciiTheme="minorEastAsia" w:hAnsiTheme="minorEastAsia" w:cs="Calibri" w:hint="eastAsia"/>
          <w:color w:val="auto"/>
        </w:rPr>
        <w:t>劳</w:t>
      </w:r>
      <w:proofErr w:type="gramEnd"/>
      <w:r>
        <w:rPr>
          <w:rFonts w:asciiTheme="minorEastAsia" w:hAnsiTheme="minorEastAsia" w:cs="Calibri" w:hint="eastAsia"/>
          <w:color w:val="auto"/>
        </w:rPr>
        <w:t>伦斯国家实验室</w:t>
      </w:r>
    </w:p>
    <w:p w14:paraId="413E94B6" w14:textId="77777777" w:rsidR="00F13FC8" w:rsidRDefault="00000000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Times New Roman"/>
          <w:color w:val="auto"/>
        </w:rPr>
      </w:pPr>
      <w:r>
        <w:rPr>
          <w:rFonts w:asciiTheme="minorEastAsia" w:hAnsiTheme="minorEastAsia" w:cs="Calibri" w:hint="eastAsia"/>
          <w:color w:val="auto"/>
        </w:rPr>
        <w:t>公司参访：参观硅谷知名企业，例如</w:t>
      </w:r>
      <w:r>
        <w:rPr>
          <w:rFonts w:ascii="Times New Roman" w:hAnsi="Times New Roman" w:cs="Times New Roman"/>
          <w:color w:val="auto"/>
          <w:shd w:val="clear" w:color="auto" w:fill="FFFFFF"/>
        </w:rPr>
        <w:t>Intel Corporation, Applied Materials, AMD, Celera, Infineon, GCT Semiconductor or Global Foundries.</w:t>
      </w:r>
      <w:r>
        <w:rPr>
          <w:rFonts w:asciiTheme="minorEastAsia" w:hAnsiTheme="minorEastAsia" w:cs="Times New Roman" w:hint="eastAsia"/>
          <w:color w:val="auto"/>
          <w:shd w:val="clear" w:color="auto" w:fill="FFFFFF"/>
        </w:rPr>
        <w:t>（具体参观活动每年根据实际情况安排和调整）</w:t>
      </w:r>
    </w:p>
    <w:p w14:paraId="18DBD92B" w14:textId="77777777" w:rsidR="00F13FC8" w:rsidRDefault="00000000">
      <w:pPr>
        <w:pStyle w:val="ac"/>
        <w:numPr>
          <w:ilvl w:val="0"/>
          <w:numId w:val="3"/>
        </w:numPr>
        <w:ind w:firstLineChars="0"/>
        <w:rPr>
          <w:rFonts w:asciiTheme="minorEastAsia" w:hAnsiTheme="minorEastAsia" w:cs="Times New Roman"/>
          <w:color w:val="auto"/>
        </w:rPr>
      </w:pPr>
      <w:r>
        <w:rPr>
          <w:rFonts w:asciiTheme="minorEastAsia" w:hAnsiTheme="minorEastAsia" w:cs="Times New Roman" w:hint="eastAsia"/>
          <w:color w:val="auto"/>
          <w:shd w:val="clear" w:color="auto" w:fill="FFFFFF"/>
        </w:rPr>
        <w:t>其它文化旅游活动</w:t>
      </w:r>
    </w:p>
    <w:p w14:paraId="4527124C" w14:textId="77777777" w:rsidR="00F13FC8" w:rsidRDefault="00F13FC8">
      <w:pPr>
        <w:rPr>
          <w:rFonts w:asciiTheme="minorEastAsia" w:hAnsiTheme="minorEastAsia" w:cs="Times New Roman"/>
          <w:color w:val="auto"/>
        </w:rPr>
      </w:pPr>
    </w:p>
    <w:p w14:paraId="06F5D8FC" w14:textId="77777777" w:rsidR="00F13FC8" w:rsidRDefault="00000000">
      <w:pPr>
        <w:rPr>
          <w:rFonts w:asciiTheme="minorEastAsia" w:hAnsiTheme="minorEastAsia" w:cs="Calibri"/>
          <w:b/>
          <w:bCs/>
          <w:color w:val="auto"/>
          <w:lang w:val="zh-TW"/>
        </w:rPr>
      </w:pPr>
      <w:r>
        <w:rPr>
          <w:rFonts w:asciiTheme="minorEastAsia" w:hAnsiTheme="minorEastAsia" w:cs="Calibri"/>
          <w:b/>
          <w:bCs/>
          <w:color w:val="auto"/>
          <w:lang w:val="zh-TW" w:eastAsia="zh-TW"/>
        </w:rPr>
        <w:t>三</w:t>
      </w:r>
      <w:r>
        <w:rPr>
          <w:rFonts w:asciiTheme="minorEastAsia" w:hAnsiTheme="minorEastAsia" w:cs="Calibri" w:hint="eastAsia"/>
          <w:b/>
          <w:bCs/>
          <w:color w:val="auto"/>
          <w:lang w:val="zh-TW"/>
        </w:rPr>
        <w:t>、</w:t>
      </w:r>
      <w:r>
        <w:rPr>
          <w:rFonts w:asciiTheme="minorEastAsia" w:hAnsiTheme="minorEastAsia" w:cs="Calibri"/>
          <w:b/>
          <w:bCs/>
          <w:color w:val="auto"/>
          <w:lang w:val="zh-TW" w:eastAsia="zh-TW"/>
        </w:rPr>
        <w:t>项目优势</w:t>
      </w:r>
    </w:p>
    <w:p w14:paraId="2091FA30" w14:textId="7DF6D141" w:rsidR="00F13FC8" w:rsidRDefault="00000000">
      <w:pPr>
        <w:pStyle w:val="ac"/>
        <w:numPr>
          <w:ilvl w:val="0"/>
          <w:numId w:val="4"/>
        </w:numPr>
        <w:ind w:firstLineChars="0"/>
        <w:rPr>
          <w:rFonts w:asciiTheme="minorEastAsia" w:hAnsiTheme="minorEastAsia" w:cs="Calibri"/>
          <w:bCs/>
          <w:color w:val="auto"/>
          <w:lang w:val="zh-TW"/>
        </w:rPr>
      </w:pPr>
      <w:r>
        <w:rPr>
          <w:rFonts w:asciiTheme="minorEastAsia" w:hAnsiTheme="minorEastAsia" w:cs="Calibri" w:hint="eastAsia"/>
          <w:bCs/>
          <w:color w:val="auto"/>
          <w:lang w:val="zh-TW" w:eastAsia="zh-TW"/>
        </w:rPr>
        <w:t>伯克利化</w:t>
      </w:r>
      <w:r w:rsidR="00BC5CAF">
        <w:rPr>
          <w:rFonts w:asciiTheme="minorEastAsia" w:hAnsiTheme="minorEastAsia" w:cs="Calibri" w:hint="eastAsia"/>
          <w:bCs/>
          <w:color w:val="auto"/>
          <w:lang w:val="zh-TW" w:eastAsia="zh-TW"/>
        </w:rPr>
        <w:t>学</w:t>
      </w:r>
      <w:r>
        <w:rPr>
          <w:rFonts w:asciiTheme="minorEastAsia" w:hAnsiTheme="minorEastAsia" w:cs="Calibri" w:hint="eastAsia"/>
          <w:bCs/>
          <w:color w:val="auto"/>
          <w:lang w:val="zh-TW" w:eastAsia="zh-TW"/>
        </w:rPr>
        <w:t>院课程非常稀缺和热门</w:t>
      </w:r>
      <w:r>
        <w:rPr>
          <w:rFonts w:asciiTheme="minorEastAsia" w:hAnsiTheme="minorEastAsia" w:cs="Calibri" w:hint="eastAsia"/>
          <w:bCs/>
          <w:color w:val="auto"/>
          <w:lang w:val="zh-TW"/>
        </w:rPr>
        <w:t>，以往很难注册其课程，</w:t>
      </w:r>
      <w:r>
        <w:rPr>
          <w:rFonts w:asciiTheme="minorEastAsia" w:hAnsiTheme="minorEastAsia" w:cs="Calibri" w:hint="eastAsia"/>
          <w:bCs/>
          <w:color w:val="auto"/>
          <w:lang w:val="zh-TW" w:eastAsia="zh-TW"/>
        </w:rPr>
        <w:t>学院为该项目学生预留位置</w:t>
      </w:r>
      <w:r>
        <w:rPr>
          <w:rFonts w:asciiTheme="minorEastAsia" w:hAnsiTheme="minorEastAsia" w:cs="Calibri" w:hint="eastAsia"/>
          <w:bCs/>
          <w:color w:val="auto"/>
          <w:lang w:val="zh-TW"/>
        </w:rPr>
        <w:t>，</w:t>
      </w:r>
      <w:r>
        <w:rPr>
          <w:rFonts w:asciiTheme="minorEastAsia" w:hAnsiTheme="minorEastAsia" w:cs="Calibri" w:hint="eastAsia"/>
          <w:bCs/>
          <w:color w:val="auto"/>
          <w:lang w:val="zh-TW" w:eastAsia="zh-TW"/>
        </w:rPr>
        <w:t>让国际生获得专业核心课程的学习机会</w:t>
      </w:r>
      <w:r>
        <w:rPr>
          <w:rFonts w:asciiTheme="minorEastAsia" w:hAnsiTheme="minorEastAsia" w:cs="Calibri" w:hint="eastAsia"/>
          <w:bCs/>
          <w:color w:val="auto"/>
          <w:lang w:val="zh-TW"/>
        </w:rPr>
        <w:t>，</w:t>
      </w:r>
      <w:r>
        <w:rPr>
          <w:rFonts w:asciiTheme="minorEastAsia" w:hAnsiTheme="minorEastAsia" w:cs="Calibri" w:hint="eastAsia"/>
          <w:bCs/>
          <w:color w:val="auto"/>
          <w:lang w:val="zh-TW" w:eastAsia="zh-TW"/>
        </w:rPr>
        <w:t>并且与伯克利优秀学生共同学习</w:t>
      </w:r>
      <w:r>
        <w:rPr>
          <w:rFonts w:asciiTheme="minorEastAsia" w:hAnsiTheme="minorEastAsia" w:cs="Calibri" w:hint="eastAsia"/>
          <w:bCs/>
          <w:color w:val="auto"/>
          <w:lang w:val="zh-TW"/>
        </w:rPr>
        <w:t>；</w:t>
      </w:r>
    </w:p>
    <w:p w14:paraId="1B37D796" w14:textId="55C1917A" w:rsidR="00F13FC8" w:rsidRDefault="00000000">
      <w:pPr>
        <w:pStyle w:val="ac"/>
        <w:numPr>
          <w:ilvl w:val="0"/>
          <w:numId w:val="4"/>
        </w:numPr>
        <w:ind w:firstLineChars="0"/>
        <w:rPr>
          <w:rFonts w:asciiTheme="minorEastAsia" w:hAnsiTheme="minorEastAsia" w:cs="Calibri"/>
          <w:bCs/>
          <w:color w:val="auto"/>
          <w:lang w:val="zh-TW"/>
        </w:rPr>
      </w:pPr>
      <w:r>
        <w:rPr>
          <w:rFonts w:asciiTheme="minorEastAsia" w:hAnsiTheme="minorEastAsia" w:cs="Calibri" w:hint="eastAsia"/>
          <w:bCs/>
          <w:color w:val="auto"/>
          <w:lang w:val="zh-TW"/>
        </w:rPr>
        <w:t>参加项目的学生获得申请</w:t>
      </w:r>
      <w:r>
        <w:rPr>
          <w:rFonts w:asciiTheme="minorEastAsia" w:hAnsiTheme="minorEastAsia" w:cs="Calibri" w:hint="eastAsia"/>
          <w:b/>
          <w:bCs/>
          <w:color w:val="auto"/>
          <w:lang w:val="zh-TW"/>
        </w:rPr>
        <w:t>伯克利化学院分子科学和软件工程硕士学位</w:t>
      </w:r>
      <w:r>
        <w:rPr>
          <w:rFonts w:asciiTheme="minorEastAsia" w:hAnsiTheme="minorEastAsia" w:cs="Calibri" w:hint="eastAsia"/>
          <w:bCs/>
          <w:color w:val="auto"/>
          <w:lang w:val="zh-TW"/>
        </w:rPr>
        <w:t>的竞争优势，特别是参加一年项目的学生，因为一年的项目学习满足硕士入学的先修要求，提前获得该学位的申请相关等各种核心信息；</w:t>
      </w:r>
    </w:p>
    <w:p w14:paraId="4856484B" w14:textId="77777777" w:rsidR="00F13FC8" w:rsidRDefault="00000000">
      <w:pPr>
        <w:pStyle w:val="ac"/>
        <w:numPr>
          <w:ilvl w:val="0"/>
          <w:numId w:val="4"/>
        </w:numPr>
        <w:ind w:firstLineChars="0"/>
        <w:rPr>
          <w:rFonts w:asciiTheme="minorEastAsia" w:hAnsiTheme="minorEastAsia" w:cs="Calibri"/>
          <w:bCs/>
          <w:color w:val="auto"/>
          <w:lang w:val="zh-TW"/>
        </w:rPr>
      </w:pPr>
      <w:r>
        <w:rPr>
          <w:rFonts w:asciiTheme="minorEastAsia" w:hAnsiTheme="minorEastAsia" w:cs="Calibri" w:hint="eastAsia"/>
          <w:bCs/>
          <w:color w:val="auto"/>
          <w:lang w:val="zh-TW"/>
        </w:rPr>
        <w:t>获得实验室科研经历的机会，与实验室的教授、研究生分享学术观点，研究课题、科研方法等，参加一年项目的学生有更大和更深入地到实验室进行科研培训机会。并且有机会获得推荐信，为研究生申请打基础；</w:t>
      </w:r>
    </w:p>
    <w:p w14:paraId="312044EE" w14:textId="77777777" w:rsidR="00F13FC8" w:rsidRDefault="00000000">
      <w:pPr>
        <w:pStyle w:val="ac"/>
        <w:numPr>
          <w:ilvl w:val="0"/>
          <w:numId w:val="4"/>
        </w:numPr>
        <w:ind w:firstLineChars="0"/>
        <w:rPr>
          <w:rFonts w:asciiTheme="minorEastAsia" w:hAnsiTheme="minorEastAsia" w:cs="Calibri"/>
          <w:bCs/>
          <w:color w:val="auto"/>
          <w:lang w:val="zh-TW"/>
        </w:rPr>
      </w:pPr>
      <w:r>
        <w:rPr>
          <w:rFonts w:asciiTheme="minorEastAsia" w:hAnsiTheme="minorEastAsia" w:cs="Calibri" w:hint="eastAsia"/>
          <w:bCs/>
          <w:color w:val="auto"/>
          <w:lang w:val="zh-TW"/>
        </w:rPr>
        <w:t>项目课外活动丰富，在专业学习之余，安排公司参访、学术相关和娱乐活动；</w:t>
      </w:r>
    </w:p>
    <w:p w14:paraId="3E013694" w14:textId="77777777" w:rsidR="00F13FC8" w:rsidRDefault="00000000">
      <w:pPr>
        <w:pStyle w:val="ac"/>
        <w:numPr>
          <w:ilvl w:val="0"/>
          <w:numId w:val="4"/>
        </w:numPr>
        <w:ind w:firstLineChars="0"/>
        <w:rPr>
          <w:rFonts w:asciiTheme="minorEastAsia" w:hAnsiTheme="minorEastAsia" w:cs="Calibri"/>
          <w:bCs/>
          <w:color w:val="auto"/>
          <w:lang w:val="zh-TW"/>
        </w:rPr>
      </w:pPr>
      <w:r>
        <w:rPr>
          <w:rFonts w:asciiTheme="minorEastAsia" w:hAnsiTheme="minorEastAsia" w:cs="Calibri"/>
          <w:color w:val="auto"/>
          <w:lang w:val="zh-TW" w:eastAsia="zh-TW"/>
        </w:rPr>
        <w:t>顶尖教授任课：该项目所有课程均由加州大学伯克利分校</w:t>
      </w:r>
      <w:r>
        <w:rPr>
          <w:rFonts w:asciiTheme="minorEastAsia" w:hAnsiTheme="minorEastAsia" w:cs="Calibri" w:hint="eastAsia"/>
          <w:color w:val="auto"/>
          <w:lang w:val="zh-TW"/>
        </w:rPr>
        <w:t>化学</w:t>
      </w:r>
      <w:r>
        <w:rPr>
          <w:rFonts w:asciiTheme="minorEastAsia" w:hAnsiTheme="minorEastAsia" w:cs="Calibri"/>
          <w:color w:val="auto"/>
          <w:lang w:val="zh-TW" w:eastAsia="zh-TW"/>
        </w:rPr>
        <w:t>院教授任教。所有任课老师均在学术方面有极深造诣，并在相关领域有广泛经验和人脉</w:t>
      </w:r>
      <w:r>
        <w:rPr>
          <w:rFonts w:asciiTheme="minorEastAsia" w:hAnsiTheme="minorEastAsia" w:cs="Calibri" w:hint="eastAsia"/>
          <w:color w:val="auto"/>
          <w:lang w:val="zh-TW"/>
        </w:rPr>
        <w:t>；</w:t>
      </w:r>
    </w:p>
    <w:p w14:paraId="4F97969E" w14:textId="77777777" w:rsidR="00F13FC8" w:rsidRDefault="00000000">
      <w:pPr>
        <w:pStyle w:val="ac"/>
        <w:numPr>
          <w:ilvl w:val="0"/>
          <w:numId w:val="4"/>
        </w:numPr>
        <w:ind w:firstLineChars="0"/>
        <w:rPr>
          <w:rFonts w:asciiTheme="minorEastAsia" w:hAnsiTheme="minorEastAsia" w:cs="Calibri"/>
          <w:color w:val="auto"/>
          <w:lang w:val="zh-TW" w:eastAsia="zh-TW"/>
        </w:rPr>
      </w:pPr>
      <w:r>
        <w:rPr>
          <w:rFonts w:asciiTheme="minorEastAsia" w:hAnsiTheme="minorEastAsia" w:cs="Calibri"/>
          <w:color w:val="auto"/>
          <w:lang w:val="zh-TW" w:eastAsia="zh-TW"/>
        </w:rPr>
        <w:t>项目成绩单：项目结束后，学生将获得加州大学伯克利分校国际部颁发的官方成绩单</w:t>
      </w:r>
      <w:r>
        <w:rPr>
          <w:rFonts w:asciiTheme="minorEastAsia" w:hAnsiTheme="minorEastAsia" w:cs="Calibri" w:hint="eastAsia"/>
          <w:color w:val="auto"/>
          <w:lang w:val="zh-TW"/>
        </w:rPr>
        <w:t>，</w:t>
      </w:r>
      <w:r>
        <w:rPr>
          <w:rFonts w:asciiTheme="minorEastAsia" w:hAnsiTheme="minorEastAsia" w:cs="Calibri"/>
          <w:color w:val="auto"/>
          <w:lang w:val="zh-TW"/>
        </w:rPr>
        <w:t>参加一年项目的学生还将获得项目证书</w:t>
      </w:r>
      <w:r>
        <w:rPr>
          <w:rFonts w:asciiTheme="minorEastAsia" w:hAnsiTheme="minorEastAsia" w:cs="Calibri" w:hint="eastAsia"/>
          <w:color w:val="auto"/>
          <w:lang w:val="zh-TW"/>
        </w:rPr>
        <w:t>；</w:t>
      </w:r>
    </w:p>
    <w:p w14:paraId="057A16D9" w14:textId="2BF15BC0" w:rsidR="00F13FC8" w:rsidRDefault="00000000">
      <w:pPr>
        <w:pStyle w:val="ac"/>
        <w:numPr>
          <w:ilvl w:val="0"/>
          <w:numId w:val="4"/>
        </w:numPr>
        <w:ind w:firstLineChars="0"/>
        <w:rPr>
          <w:rFonts w:ascii="Calibri" w:hAnsi="Calibri" w:cs="Calibri"/>
          <w:bCs/>
          <w:lang w:val="zh-TW"/>
        </w:rPr>
      </w:pPr>
      <w:r>
        <w:rPr>
          <w:rFonts w:asciiTheme="minorEastAsia" w:hAnsiTheme="minorEastAsia" w:cs="Calibri"/>
          <w:color w:val="auto"/>
          <w:lang w:val="zh-TW" w:eastAsia="zh-TW"/>
        </w:rPr>
        <w:t>奖学金支持：</w:t>
      </w:r>
      <w:r>
        <w:rPr>
          <w:rFonts w:asciiTheme="minorEastAsia" w:hAnsiTheme="minorEastAsia" w:cs="Calibri" w:hint="eastAsia"/>
          <w:color w:val="auto"/>
          <w:lang w:val="zh-TW"/>
        </w:rPr>
        <w:t>化</w:t>
      </w:r>
      <w:r>
        <w:rPr>
          <w:rFonts w:asciiTheme="minorEastAsia" w:hAnsiTheme="minorEastAsia" w:cs="Calibri"/>
          <w:color w:val="auto"/>
          <w:lang w:val="zh-TW" w:eastAsia="zh-TW"/>
        </w:rPr>
        <w:t>学院为个别优秀学生提供最高5000美元奖学金，获取伯克利奖学金将是巨大荣誉，增加继续深造和职业发展竞争力</w:t>
      </w:r>
      <w:r>
        <w:rPr>
          <w:rFonts w:asciiTheme="minorEastAsia" w:hAnsiTheme="minorEastAsia" w:cs="Calibri" w:hint="eastAsia"/>
          <w:color w:val="auto"/>
          <w:lang w:val="zh-TW"/>
        </w:rPr>
        <w:t>；另外</w:t>
      </w:r>
      <w:r>
        <w:rPr>
          <w:rFonts w:ascii="Calibri" w:hAnsi="Calibri" w:cs="Calibri" w:hint="eastAsia"/>
          <w:bCs/>
          <w:lang w:val="zh-TW"/>
        </w:rPr>
        <w:t>获得项目管理费用减免，参加该项目学生不再缴纳</w:t>
      </w:r>
      <w:r>
        <w:rPr>
          <w:rFonts w:ascii="Calibri" w:hAnsi="Calibri" w:cs="Calibri" w:hint="eastAsia"/>
          <w:bCs/>
          <w:lang w:val="zh-TW"/>
        </w:rPr>
        <w:t>1500</w:t>
      </w:r>
      <w:r>
        <w:rPr>
          <w:rFonts w:ascii="Calibri" w:hAnsi="Calibri" w:cs="Calibri" w:hint="eastAsia"/>
          <w:bCs/>
          <w:lang w:val="zh-TW"/>
        </w:rPr>
        <w:t>美元项目管理费；</w:t>
      </w:r>
    </w:p>
    <w:p w14:paraId="37CB4871" w14:textId="77777777" w:rsidR="00F13FC8" w:rsidRDefault="00F13FC8">
      <w:pPr>
        <w:pStyle w:val="ac"/>
        <w:ind w:left="345" w:firstLineChars="0" w:firstLine="0"/>
        <w:rPr>
          <w:rFonts w:asciiTheme="minorEastAsia" w:hAnsiTheme="minorEastAsia" w:cs="Calibri"/>
          <w:color w:val="auto"/>
          <w:lang w:val="zh-TW" w:eastAsia="zh-TW"/>
        </w:rPr>
      </w:pPr>
    </w:p>
    <w:p w14:paraId="0CA6E714" w14:textId="77777777" w:rsidR="00F13FC8" w:rsidRDefault="00F13FC8">
      <w:pPr>
        <w:rPr>
          <w:rFonts w:asciiTheme="minorEastAsia" w:hAnsiTheme="minorEastAsia" w:cs="Calibri"/>
          <w:color w:val="auto"/>
          <w:lang w:val="zh-TW"/>
        </w:rPr>
      </w:pPr>
    </w:p>
    <w:p w14:paraId="79FB9D70" w14:textId="77777777" w:rsidR="00F13FC8" w:rsidRDefault="00000000">
      <w:pPr>
        <w:rPr>
          <w:rFonts w:asciiTheme="minorEastAsia" w:hAnsiTheme="minorEastAsia" w:cs="Times New Roman"/>
          <w:color w:val="auto"/>
        </w:rPr>
      </w:pPr>
      <w:r>
        <w:rPr>
          <w:rFonts w:asciiTheme="minorEastAsia" w:hAnsiTheme="minorEastAsia" w:cs="Times New Roman" w:hint="eastAsia"/>
          <w:b/>
          <w:color w:val="auto"/>
        </w:rPr>
        <w:lastRenderedPageBreak/>
        <w:t>四、项目收获</w:t>
      </w:r>
      <w:r>
        <w:rPr>
          <w:rFonts w:asciiTheme="minorEastAsia" w:hAnsiTheme="minorEastAsia" w:cs="Times New Roman" w:hint="eastAsia"/>
          <w:color w:val="auto"/>
        </w:rPr>
        <w:t>：</w:t>
      </w:r>
    </w:p>
    <w:p w14:paraId="44D3D436" w14:textId="77777777" w:rsidR="00F13FC8" w:rsidRDefault="00000000">
      <w:pPr>
        <w:rPr>
          <w:rFonts w:asciiTheme="minorEastAsia" w:hAnsiTheme="minorEastAsia" w:cs="Times New Roman"/>
          <w:color w:val="auto"/>
        </w:rPr>
      </w:pPr>
      <w:r>
        <w:rPr>
          <w:rFonts w:asciiTheme="minorEastAsia" w:hAnsiTheme="minorEastAsia" w:cs="Times New Roman" w:hint="eastAsia"/>
          <w:color w:val="auto"/>
        </w:rPr>
        <w:t>官方成绩单</w:t>
      </w:r>
    </w:p>
    <w:p w14:paraId="0D8105A5" w14:textId="77777777" w:rsidR="00F13FC8" w:rsidRDefault="00000000">
      <w:pPr>
        <w:rPr>
          <w:rFonts w:asciiTheme="minorEastAsia" w:hAnsiTheme="minorEastAsia" w:cs="Times New Roman"/>
          <w:color w:val="auto"/>
        </w:rPr>
      </w:pPr>
      <w:r>
        <w:rPr>
          <w:rFonts w:asciiTheme="minorEastAsia" w:hAnsiTheme="minorEastAsia" w:cs="Times New Roman" w:hint="eastAsia"/>
          <w:color w:val="auto"/>
        </w:rPr>
        <w:t>项目证书（参加一年项目的学生）</w:t>
      </w:r>
    </w:p>
    <w:p w14:paraId="29C23F3E" w14:textId="77777777" w:rsidR="00F13FC8" w:rsidRDefault="00F13FC8">
      <w:pPr>
        <w:rPr>
          <w:rFonts w:asciiTheme="minorEastAsia" w:hAnsiTheme="minorEastAsia" w:cs="Times New Roman"/>
          <w:color w:val="auto"/>
        </w:rPr>
      </w:pPr>
    </w:p>
    <w:p w14:paraId="1C00FF1F" w14:textId="77777777" w:rsidR="00F13FC8" w:rsidRDefault="00000000">
      <w:pPr>
        <w:rPr>
          <w:rFonts w:asciiTheme="minorEastAsia" w:hAnsiTheme="minorEastAsia" w:cs="Times New Roman"/>
          <w:b/>
          <w:color w:val="auto"/>
        </w:rPr>
      </w:pPr>
      <w:r>
        <w:rPr>
          <w:rFonts w:asciiTheme="minorEastAsia" w:hAnsiTheme="minorEastAsia" w:cs="Times New Roman" w:hint="eastAsia"/>
          <w:b/>
          <w:color w:val="auto"/>
        </w:rPr>
        <w:t>五、项目其它</w:t>
      </w:r>
    </w:p>
    <w:p w14:paraId="6D481AAE" w14:textId="77777777" w:rsidR="00F13FC8" w:rsidRDefault="00000000">
      <w:pPr>
        <w:pStyle w:val="ac"/>
        <w:numPr>
          <w:ilvl w:val="0"/>
          <w:numId w:val="5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/>
          <w:bCs/>
          <w:color w:val="auto"/>
          <w:lang w:val="zh-TW" w:eastAsia="zh-TW"/>
        </w:rPr>
        <w:t>项目日期：</w:t>
      </w:r>
      <w:r>
        <w:rPr>
          <w:rFonts w:asciiTheme="minorEastAsia" w:hAnsiTheme="minorEastAsia" w:cs="Calibri" w:hint="eastAsia"/>
          <w:color w:val="auto"/>
        </w:rPr>
        <w:t>春季学期：2023年1月10日-5月12日</w:t>
      </w:r>
    </w:p>
    <w:p w14:paraId="02347DED" w14:textId="77777777" w:rsidR="00F13FC8" w:rsidRDefault="00000000">
      <w:pPr>
        <w:pStyle w:val="ac"/>
        <w:numPr>
          <w:ilvl w:val="0"/>
          <w:numId w:val="5"/>
        </w:numPr>
        <w:ind w:firstLineChars="0"/>
        <w:rPr>
          <w:rFonts w:asciiTheme="minorEastAsia" w:hAnsiTheme="minorEastAsia" w:cs="微软雅黑"/>
          <w:color w:val="auto"/>
          <w:u w:color="595959"/>
        </w:rPr>
      </w:pPr>
      <w:r>
        <w:rPr>
          <w:rFonts w:asciiTheme="minorEastAsia" w:hAnsiTheme="minorEastAsia" w:cs="Calibri"/>
          <w:bCs/>
          <w:color w:val="auto"/>
          <w:lang w:val="zh-TW" w:eastAsia="zh-TW"/>
        </w:rPr>
        <w:t>选拔人数：</w:t>
      </w:r>
      <w:r>
        <w:rPr>
          <w:rFonts w:asciiTheme="minorEastAsia" w:hAnsiTheme="minorEastAsia" w:cs="Calibri"/>
          <w:color w:val="auto"/>
        </w:rPr>
        <w:t>名额总量有限情况下，先申请先录取原则</w:t>
      </w:r>
    </w:p>
    <w:p w14:paraId="32CF9230" w14:textId="77777777" w:rsidR="00F13FC8" w:rsidRDefault="00000000">
      <w:pPr>
        <w:pStyle w:val="ac"/>
        <w:numPr>
          <w:ilvl w:val="0"/>
          <w:numId w:val="5"/>
        </w:numPr>
        <w:ind w:firstLineChars="0"/>
        <w:rPr>
          <w:rFonts w:asciiTheme="minorEastAsia" w:hAnsiTheme="minorEastAsia" w:cs="Calibri"/>
          <w:bCs/>
          <w:color w:val="auto"/>
          <w:lang w:eastAsia="zh-TW"/>
        </w:rPr>
      </w:pPr>
      <w:r>
        <w:rPr>
          <w:rFonts w:asciiTheme="minorEastAsia" w:hAnsiTheme="minorEastAsia" w:cs="Calibri" w:hint="eastAsia"/>
          <w:bCs/>
          <w:color w:val="auto"/>
          <w:lang w:eastAsia="zh-TW"/>
        </w:rPr>
        <w:t>授课方式</w:t>
      </w:r>
      <w:r>
        <w:rPr>
          <w:rFonts w:asciiTheme="minorEastAsia" w:hAnsiTheme="minorEastAsia" w:cs="Calibri" w:hint="eastAsia"/>
          <w:bCs/>
          <w:color w:val="auto"/>
        </w:rPr>
        <w:t>：</w:t>
      </w:r>
      <w:r>
        <w:rPr>
          <w:rFonts w:asciiTheme="minorEastAsia" w:hAnsiTheme="minorEastAsia" w:cs="Calibri" w:hint="eastAsia"/>
          <w:bCs/>
          <w:color w:val="auto"/>
          <w:lang w:eastAsia="zh-TW"/>
        </w:rPr>
        <w:t>赴海外学习</w:t>
      </w:r>
    </w:p>
    <w:p w14:paraId="602811E8" w14:textId="77777777" w:rsidR="00F13FC8" w:rsidRDefault="00000000">
      <w:pPr>
        <w:pStyle w:val="ac"/>
        <w:numPr>
          <w:ilvl w:val="0"/>
          <w:numId w:val="5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/>
          <w:bCs/>
          <w:color w:val="auto"/>
          <w:lang w:val="zh-TW" w:eastAsia="zh-TW"/>
        </w:rPr>
        <w:t>费用预估：</w:t>
      </w:r>
      <w:r>
        <w:rPr>
          <w:rFonts w:asciiTheme="minorEastAsia" w:hAnsiTheme="minorEastAsia" w:cs="Calibri"/>
          <w:color w:val="auto"/>
        </w:rPr>
        <w:t>项目费</w:t>
      </w:r>
      <w:r>
        <w:rPr>
          <w:rFonts w:asciiTheme="minorEastAsia" w:hAnsiTheme="minorEastAsia" w:cs="Calibri" w:hint="eastAsia"/>
          <w:color w:val="auto"/>
        </w:rPr>
        <w:t>：21,900</w:t>
      </w:r>
      <w:r>
        <w:rPr>
          <w:rFonts w:asciiTheme="minorEastAsia" w:hAnsiTheme="minorEastAsia" w:cs="Calibri"/>
          <w:color w:val="auto"/>
        </w:rPr>
        <w:t>美元</w:t>
      </w:r>
    </w:p>
    <w:p w14:paraId="7C43D349" w14:textId="77777777" w:rsidR="00F13FC8" w:rsidRDefault="00000000">
      <w:pPr>
        <w:pStyle w:val="ac"/>
        <w:ind w:left="420" w:firstLineChars="0" w:firstLine="0"/>
        <w:rPr>
          <w:rFonts w:asciiTheme="minorEastAsia" w:hAnsiTheme="minorEastAsia" w:cs="微软雅黑"/>
          <w:bCs/>
          <w:color w:val="auto"/>
          <w:u w:color="595959"/>
        </w:rPr>
      </w:pPr>
      <w:r>
        <w:rPr>
          <w:rFonts w:asciiTheme="minorEastAsia" w:hAnsiTheme="minorEastAsia" w:cs="Calibri" w:hint="eastAsia"/>
          <w:color w:val="auto"/>
        </w:rPr>
        <w:t>以上费用包含：</w:t>
      </w:r>
      <w:r>
        <w:rPr>
          <w:rFonts w:asciiTheme="minorEastAsia" w:hAnsiTheme="minorEastAsia" w:cs="Calibri"/>
          <w:color w:val="auto"/>
        </w:rPr>
        <w:t>包含学费</w:t>
      </w:r>
      <w:r>
        <w:rPr>
          <w:rFonts w:asciiTheme="minorEastAsia" w:hAnsiTheme="minorEastAsia" w:cs="Calibri" w:hint="eastAsia"/>
          <w:color w:val="auto"/>
        </w:rPr>
        <w:t>、</w:t>
      </w:r>
      <w:r>
        <w:rPr>
          <w:rFonts w:asciiTheme="minorEastAsia" w:hAnsiTheme="minorEastAsia" w:cs="Calibri"/>
          <w:color w:val="auto"/>
        </w:rPr>
        <w:t>杂费</w:t>
      </w:r>
      <w:r>
        <w:rPr>
          <w:rFonts w:asciiTheme="minorEastAsia" w:hAnsiTheme="minorEastAsia" w:cs="Calibri" w:hint="eastAsia"/>
          <w:color w:val="auto"/>
        </w:rPr>
        <w:t>、项目组织的</w:t>
      </w:r>
      <w:r>
        <w:rPr>
          <w:rFonts w:asciiTheme="minorEastAsia" w:hAnsiTheme="minorEastAsia" w:cs="Calibri"/>
          <w:color w:val="auto"/>
        </w:rPr>
        <w:t>活动费用</w:t>
      </w:r>
      <w:r>
        <w:rPr>
          <w:rFonts w:asciiTheme="minorEastAsia" w:hAnsiTheme="minorEastAsia" w:cs="Calibri" w:hint="eastAsia"/>
          <w:color w:val="auto"/>
        </w:rPr>
        <w:t>。</w:t>
      </w:r>
      <w:r>
        <w:rPr>
          <w:rFonts w:asciiTheme="minorEastAsia" w:hAnsiTheme="minorEastAsia" w:cs="Calibri"/>
          <w:color w:val="auto"/>
        </w:rPr>
        <w:t>全部为海外大学官方网站公示和收取费用</w:t>
      </w:r>
      <w:r>
        <w:rPr>
          <w:rFonts w:asciiTheme="minorEastAsia" w:hAnsiTheme="minorEastAsia" w:cs="Calibri" w:hint="eastAsia"/>
          <w:color w:val="auto"/>
        </w:rPr>
        <w:t>，</w:t>
      </w:r>
      <w:r>
        <w:rPr>
          <w:rFonts w:asciiTheme="minorEastAsia" w:hAnsiTheme="minorEastAsia" w:cs="Calibri"/>
          <w:color w:val="auto"/>
        </w:rPr>
        <w:t>海外</w:t>
      </w:r>
      <w:r>
        <w:rPr>
          <w:rFonts w:asciiTheme="minorEastAsia" w:hAnsiTheme="minorEastAsia" w:cs="Calibri" w:hint="eastAsia"/>
          <w:color w:val="auto"/>
        </w:rPr>
        <w:t>拥有</w:t>
      </w:r>
      <w:r>
        <w:rPr>
          <w:rFonts w:asciiTheme="minorEastAsia" w:hAnsiTheme="minorEastAsia" w:cs="Calibri"/>
          <w:color w:val="auto"/>
        </w:rPr>
        <w:t>费用变动和相关政策解释权</w:t>
      </w:r>
      <w:r>
        <w:rPr>
          <w:rFonts w:asciiTheme="minorEastAsia" w:hAnsiTheme="minorEastAsia" w:cs="Calibri" w:hint="eastAsia"/>
          <w:color w:val="auto"/>
        </w:rPr>
        <w:t>。</w:t>
      </w:r>
    </w:p>
    <w:p w14:paraId="510D87D6" w14:textId="77777777" w:rsidR="00F13FC8" w:rsidRDefault="00000000">
      <w:pPr>
        <w:pStyle w:val="ac"/>
        <w:shd w:val="clear" w:color="auto" w:fill="FFFFFF"/>
        <w:ind w:left="420" w:firstLineChars="0" w:firstLine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/>
          <w:color w:val="auto"/>
        </w:rPr>
        <w:t>不包含</w:t>
      </w:r>
      <w:r>
        <w:rPr>
          <w:rFonts w:asciiTheme="minorEastAsia" w:hAnsiTheme="minorEastAsia" w:cs="Calibri" w:hint="eastAsia"/>
          <w:color w:val="auto"/>
        </w:rPr>
        <w:t>：</w:t>
      </w:r>
      <w:r>
        <w:rPr>
          <w:rFonts w:asciiTheme="minorEastAsia" w:hAnsiTheme="minorEastAsia" w:cs="Calibri"/>
          <w:color w:val="auto"/>
        </w:rPr>
        <w:t>住宿费</w:t>
      </w:r>
      <w:r>
        <w:rPr>
          <w:rFonts w:asciiTheme="minorEastAsia" w:hAnsiTheme="minorEastAsia" w:cs="Calibri" w:hint="eastAsia"/>
          <w:color w:val="auto"/>
        </w:rPr>
        <w:t>、</w:t>
      </w:r>
      <w:r>
        <w:rPr>
          <w:rFonts w:asciiTheme="minorEastAsia" w:hAnsiTheme="minorEastAsia" w:cs="Calibri"/>
          <w:color w:val="auto"/>
        </w:rPr>
        <w:t>签证费</w:t>
      </w:r>
      <w:r>
        <w:rPr>
          <w:rFonts w:asciiTheme="minorEastAsia" w:hAnsiTheme="minorEastAsia" w:cs="Calibri" w:hint="eastAsia"/>
          <w:color w:val="auto"/>
        </w:rPr>
        <w:t>、</w:t>
      </w:r>
      <w:r>
        <w:rPr>
          <w:rFonts w:asciiTheme="minorEastAsia" w:hAnsiTheme="minorEastAsia" w:cs="Calibri"/>
          <w:color w:val="auto"/>
        </w:rPr>
        <w:t>生活花销</w:t>
      </w:r>
      <w:r>
        <w:rPr>
          <w:rFonts w:asciiTheme="minorEastAsia" w:hAnsiTheme="minorEastAsia" w:cs="Calibri" w:hint="eastAsia"/>
          <w:color w:val="auto"/>
        </w:rPr>
        <w:t>、</w:t>
      </w:r>
      <w:r>
        <w:rPr>
          <w:rFonts w:asciiTheme="minorEastAsia" w:hAnsiTheme="minorEastAsia" w:cs="Calibri"/>
          <w:color w:val="auto"/>
        </w:rPr>
        <w:t>国际机票等个人花销费用</w:t>
      </w:r>
      <w:r>
        <w:rPr>
          <w:rFonts w:asciiTheme="minorEastAsia" w:hAnsiTheme="minorEastAsia" w:cs="Calibri" w:hint="eastAsia"/>
          <w:color w:val="auto"/>
        </w:rPr>
        <w:t>。</w:t>
      </w:r>
    </w:p>
    <w:p w14:paraId="0F210160" w14:textId="77777777" w:rsidR="00F13FC8" w:rsidRDefault="00000000">
      <w:pPr>
        <w:pStyle w:val="ac"/>
        <w:numPr>
          <w:ilvl w:val="0"/>
          <w:numId w:val="5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/>
          <w:color w:val="auto"/>
        </w:rPr>
        <w:t>奖学金</w:t>
      </w:r>
      <w:r>
        <w:rPr>
          <w:rFonts w:asciiTheme="minorEastAsia" w:hAnsiTheme="minorEastAsia" w:cs="Calibri" w:hint="eastAsia"/>
          <w:color w:val="auto"/>
        </w:rPr>
        <w:t>：</w:t>
      </w:r>
    </w:p>
    <w:p w14:paraId="003E712F" w14:textId="39278F96" w:rsidR="00F13FC8" w:rsidRDefault="00EF5D53">
      <w:pPr>
        <w:pStyle w:val="ac"/>
        <w:ind w:left="360" w:firstLineChars="0" w:firstLine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 w:hint="eastAsia"/>
          <w:color w:val="auto"/>
        </w:rPr>
        <w:t>1</w:t>
      </w:r>
      <w:r>
        <w:rPr>
          <w:rFonts w:asciiTheme="minorEastAsia" w:hAnsiTheme="minorEastAsia" w:cs="Calibri"/>
          <w:color w:val="auto"/>
        </w:rPr>
        <w:t>.</w:t>
      </w:r>
      <w:r w:rsidR="00000000">
        <w:rPr>
          <w:rFonts w:asciiTheme="minorEastAsia" w:hAnsiTheme="minorEastAsia" w:cs="Calibri" w:hint="eastAsia"/>
          <w:color w:val="auto"/>
        </w:rPr>
        <w:t>伯克利化学院最高5000美元奖学金（鼓励综合条件特别优秀的同学申请）</w:t>
      </w:r>
    </w:p>
    <w:p w14:paraId="7688B91D" w14:textId="686C8789" w:rsidR="00F13FC8" w:rsidRDefault="00EF5D53">
      <w:pPr>
        <w:pStyle w:val="ac"/>
        <w:ind w:left="360" w:firstLineChars="0" w:firstLine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 w:hint="eastAsia"/>
          <w:color w:val="auto"/>
        </w:rPr>
        <w:t>2</w:t>
      </w:r>
      <w:r>
        <w:rPr>
          <w:rFonts w:asciiTheme="minorEastAsia" w:hAnsiTheme="minorEastAsia" w:cs="Calibri"/>
          <w:color w:val="auto"/>
        </w:rPr>
        <w:t>.</w:t>
      </w:r>
      <w:r w:rsidR="00000000">
        <w:rPr>
          <w:rFonts w:asciiTheme="minorEastAsia" w:hAnsiTheme="minorEastAsia" w:cs="Calibri" w:hint="eastAsia"/>
          <w:color w:val="auto"/>
        </w:rPr>
        <w:t>校园大使奖学金：有机会获得300-2000元校园大使奖学金（详情联系项目负责老师）</w:t>
      </w:r>
    </w:p>
    <w:p w14:paraId="26988D21" w14:textId="261ED3C2" w:rsidR="00EF5D53" w:rsidRDefault="00EF5D53">
      <w:pPr>
        <w:pStyle w:val="ac"/>
        <w:ind w:left="360" w:firstLineChars="0" w:firstLine="0"/>
        <w:rPr>
          <w:rFonts w:asciiTheme="minorEastAsia" w:hAnsiTheme="minorEastAsia" w:cs="Calibri" w:hint="eastAsia"/>
          <w:color w:val="auto"/>
        </w:rPr>
      </w:pPr>
      <w:r>
        <w:rPr>
          <w:rFonts w:asciiTheme="minorEastAsia" w:hAnsiTheme="minorEastAsia" w:cs="Calibri" w:hint="eastAsia"/>
          <w:color w:val="auto"/>
        </w:rPr>
        <w:t>3</w:t>
      </w:r>
      <w:r>
        <w:rPr>
          <w:rFonts w:asciiTheme="minorEastAsia" w:hAnsiTheme="minorEastAsia" w:cs="Calibri"/>
          <w:color w:val="auto"/>
        </w:rPr>
        <w:t>.</w:t>
      </w:r>
      <w:r>
        <w:rPr>
          <w:rFonts w:asciiTheme="minorEastAsia" w:hAnsiTheme="minorEastAsia" w:cs="Calibri"/>
          <w:color w:val="auto"/>
          <w:lang w:val="zh-TW"/>
        </w:rPr>
        <w:t>参加该项目学生获得</w:t>
      </w:r>
      <w:r>
        <w:rPr>
          <w:rFonts w:asciiTheme="minorEastAsia" w:hAnsiTheme="minorEastAsia" w:cs="Calibri" w:hint="eastAsia"/>
          <w:color w:val="auto"/>
          <w:lang w:val="zh-TW"/>
        </w:rPr>
        <w:t>1500美金“项目管理费减免”奖学金。</w:t>
      </w:r>
    </w:p>
    <w:p w14:paraId="763291B5" w14:textId="77777777" w:rsidR="00F13FC8" w:rsidRDefault="00F13FC8">
      <w:pPr>
        <w:shd w:val="clear" w:color="auto" w:fill="FFFFFF"/>
        <w:rPr>
          <w:rFonts w:asciiTheme="minorEastAsia" w:hAnsiTheme="minorEastAsia" w:cs="Calibri"/>
          <w:color w:val="auto"/>
        </w:rPr>
      </w:pPr>
    </w:p>
    <w:p w14:paraId="0D0CC4DE" w14:textId="77777777" w:rsidR="00F13FC8" w:rsidRDefault="00000000">
      <w:pPr>
        <w:shd w:val="clear" w:color="auto" w:fill="FFFFFF"/>
        <w:rPr>
          <w:rFonts w:asciiTheme="minorEastAsia" w:hAnsiTheme="minorEastAsia" w:cs="Calibri"/>
          <w:b/>
          <w:color w:val="auto"/>
        </w:rPr>
      </w:pPr>
      <w:r>
        <w:rPr>
          <w:rFonts w:asciiTheme="minorEastAsia" w:hAnsiTheme="minorEastAsia" w:cs="Calibri" w:hint="eastAsia"/>
          <w:b/>
          <w:color w:val="auto"/>
        </w:rPr>
        <w:t>六、项目申请</w:t>
      </w:r>
    </w:p>
    <w:p w14:paraId="3DE932B8" w14:textId="77777777" w:rsidR="00F13FC8" w:rsidRDefault="00000000">
      <w:pPr>
        <w:rPr>
          <w:rFonts w:asciiTheme="minorEastAsia" w:hAnsiTheme="minorEastAsia" w:cs="微软雅黑"/>
          <w:b/>
          <w:bCs/>
          <w:color w:val="auto"/>
          <w:u w:color="C00000"/>
          <w:lang w:val="zh-TW" w:eastAsia="zh-TW"/>
        </w:rPr>
      </w:pPr>
      <w:r>
        <w:rPr>
          <w:rFonts w:asciiTheme="minorEastAsia" w:hAnsiTheme="minorEastAsia" w:cs="Calibri" w:hint="eastAsia"/>
          <w:b/>
          <w:bCs/>
          <w:color w:val="auto"/>
          <w:lang w:val="zh-TW"/>
        </w:rPr>
        <w:t xml:space="preserve">1. </w:t>
      </w:r>
      <w:r>
        <w:rPr>
          <w:rFonts w:asciiTheme="minorEastAsia" w:hAnsiTheme="minorEastAsia" w:cs="Calibri"/>
          <w:b/>
          <w:bCs/>
          <w:color w:val="auto"/>
          <w:lang w:val="zh-TW" w:eastAsia="zh-TW"/>
        </w:rPr>
        <w:t>申请条件：</w:t>
      </w:r>
    </w:p>
    <w:p w14:paraId="364B8DEB" w14:textId="77777777" w:rsidR="00F13FC8" w:rsidRDefault="00000000">
      <w:pPr>
        <w:pStyle w:val="ac"/>
        <w:numPr>
          <w:ilvl w:val="0"/>
          <w:numId w:val="6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 w:hint="eastAsia"/>
          <w:color w:val="auto"/>
          <w:lang w:eastAsia="zh-TW"/>
        </w:rPr>
        <w:t>大三、大四本科生</w:t>
      </w:r>
      <w:r>
        <w:rPr>
          <w:rFonts w:asciiTheme="minorEastAsia" w:hAnsiTheme="minorEastAsia" w:cs="Calibri" w:hint="eastAsia"/>
          <w:color w:val="auto"/>
        </w:rPr>
        <w:t>（研究生可咨询申请资格，海外根据具体情况而定）</w:t>
      </w:r>
    </w:p>
    <w:p w14:paraId="0B903861" w14:textId="77777777" w:rsidR="00F13FC8" w:rsidRDefault="00000000">
      <w:pPr>
        <w:pStyle w:val="ac"/>
        <w:numPr>
          <w:ilvl w:val="0"/>
          <w:numId w:val="6"/>
        </w:numPr>
        <w:ind w:firstLineChars="0"/>
        <w:rPr>
          <w:rFonts w:asciiTheme="minorEastAsia" w:hAnsiTheme="minorEastAsia" w:cs="Calibri"/>
          <w:color w:val="auto"/>
        </w:rPr>
      </w:pPr>
      <w:r w:rsidRPr="00EF5D53">
        <w:rPr>
          <w:rFonts w:ascii="Times New Roman" w:hAnsi="Times New Roman" w:cs="Times New Roman"/>
          <w:color w:val="auto"/>
        </w:rPr>
        <w:t>GPA</w:t>
      </w:r>
      <w:r w:rsidRPr="00EF5D53">
        <w:rPr>
          <w:rFonts w:asciiTheme="minorEastAsia" w:hAnsiTheme="minorEastAsia" w:cs="Calibri"/>
          <w:color w:val="auto"/>
        </w:rPr>
        <w:t>最低</w:t>
      </w:r>
      <w:r>
        <w:rPr>
          <w:rFonts w:asciiTheme="minorEastAsia" w:hAnsiTheme="minorEastAsia" w:cs="Calibri"/>
          <w:color w:val="auto"/>
        </w:rPr>
        <w:t>要求：3.0</w:t>
      </w:r>
    </w:p>
    <w:p w14:paraId="36CFAA12" w14:textId="77777777" w:rsidR="00F13FC8" w:rsidRDefault="00000000">
      <w:pPr>
        <w:pStyle w:val="ac"/>
        <w:numPr>
          <w:ilvl w:val="0"/>
          <w:numId w:val="6"/>
        </w:numPr>
        <w:ind w:firstLineChars="0"/>
        <w:rPr>
          <w:rFonts w:asciiTheme="minorEastAsia" w:hAnsiTheme="minorEastAsia" w:cs="Calibri"/>
          <w:color w:val="auto"/>
        </w:rPr>
      </w:pPr>
      <w:r>
        <w:rPr>
          <w:rFonts w:asciiTheme="minorEastAsia" w:hAnsiTheme="minorEastAsia" w:cs="Calibri"/>
          <w:color w:val="auto"/>
        </w:rPr>
        <w:t>语言要求：托福（IBT）90或雅思7.0</w:t>
      </w:r>
      <w:r>
        <w:rPr>
          <w:rFonts w:asciiTheme="minorEastAsia" w:hAnsiTheme="minorEastAsia" w:cs="Calibri" w:hint="eastAsia"/>
          <w:color w:val="auto"/>
        </w:rPr>
        <w:t>。未达到以上语言要求，</w:t>
      </w:r>
      <w:r>
        <w:rPr>
          <w:rFonts w:asciiTheme="minorEastAsia" w:hAnsiTheme="minorEastAsia" w:cs="Calibri" w:hint="eastAsia"/>
          <w:color w:val="auto"/>
          <w:lang w:eastAsia="zh-TW"/>
        </w:rPr>
        <w:t>四级 550，六级520</w:t>
      </w:r>
      <w:r>
        <w:rPr>
          <w:rFonts w:asciiTheme="minorEastAsia" w:hAnsiTheme="minorEastAsia" w:cs="Calibri" w:hint="eastAsia"/>
          <w:color w:val="auto"/>
        </w:rPr>
        <w:t>以上者咨询项目老师面试资格</w:t>
      </w:r>
    </w:p>
    <w:p w14:paraId="57BC3D4B" w14:textId="77777777" w:rsidR="00F13FC8" w:rsidRDefault="00000000">
      <w:pPr>
        <w:pStyle w:val="ac"/>
        <w:numPr>
          <w:ilvl w:val="0"/>
          <w:numId w:val="6"/>
        </w:numPr>
        <w:ind w:firstLineChars="0"/>
        <w:rPr>
          <w:rFonts w:asciiTheme="minorEastAsia" w:hAnsiTheme="minorEastAsia" w:cs="Times New Roman"/>
          <w:color w:val="auto"/>
        </w:rPr>
      </w:pPr>
      <w:r>
        <w:rPr>
          <w:rFonts w:asciiTheme="minorEastAsia" w:hAnsiTheme="minorEastAsia" w:cs="Times New Roman" w:hint="eastAsia"/>
          <w:color w:val="auto"/>
        </w:rPr>
        <w:t>项目先修课要求：在国内完成相关物理化学课程，如未完成，在参加项目期间需注册该课程进行学习。</w:t>
      </w:r>
    </w:p>
    <w:p w14:paraId="6B884E65" w14:textId="77777777" w:rsidR="00F13FC8" w:rsidRDefault="00000000">
      <w:pPr>
        <w:rPr>
          <w:rFonts w:asciiTheme="minorEastAsia" w:hAnsiTheme="minorEastAsia" w:cs="微软雅黑"/>
          <w:b/>
          <w:bCs/>
          <w:color w:val="auto"/>
          <w:u w:color="404040"/>
        </w:rPr>
      </w:pPr>
      <w:r>
        <w:rPr>
          <w:rFonts w:asciiTheme="minorEastAsia" w:hAnsiTheme="minorEastAsia" w:cs="Calibri" w:hint="eastAsia"/>
          <w:color w:val="auto"/>
        </w:rPr>
        <w:t xml:space="preserve">2. </w:t>
      </w:r>
      <w:r>
        <w:rPr>
          <w:rFonts w:asciiTheme="minorEastAsia" w:hAnsiTheme="minorEastAsia" w:cs="Calibri"/>
          <w:b/>
          <w:bCs/>
          <w:color w:val="auto"/>
          <w:lang w:val="zh-TW" w:eastAsia="zh-TW"/>
        </w:rPr>
        <w:t>申请截止日期：</w:t>
      </w:r>
      <w:r>
        <w:rPr>
          <w:rFonts w:asciiTheme="minorEastAsia" w:hAnsiTheme="minorEastAsia" w:cs="Calibri" w:hint="eastAsia"/>
          <w:color w:val="auto"/>
        </w:rPr>
        <w:t xml:space="preserve"> 2022年10月25日</w:t>
      </w:r>
    </w:p>
    <w:p w14:paraId="673464F6" w14:textId="77777777" w:rsidR="00F13FC8" w:rsidRDefault="00F13FC8">
      <w:pPr>
        <w:rPr>
          <w:rFonts w:asciiTheme="minorEastAsia" w:hAnsiTheme="minorEastAsia" w:cs="Calibri"/>
          <w:color w:val="auto"/>
          <w:lang w:eastAsia="zh-TW"/>
        </w:rPr>
      </w:pPr>
    </w:p>
    <w:p w14:paraId="60121D56" w14:textId="77777777" w:rsidR="00F13FC8" w:rsidRDefault="00000000">
      <w:pPr>
        <w:widowControl/>
        <w:shd w:val="clear" w:color="auto" w:fill="FFFFFF"/>
        <w:spacing w:line="405" w:lineRule="atLeast"/>
        <w:jc w:val="left"/>
        <w:rPr>
          <w:rFonts w:asciiTheme="minorEastAsia" w:hAnsiTheme="minorEastAsia" w:cs="Calibri"/>
          <w:b/>
        </w:rPr>
      </w:pPr>
      <w:r>
        <w:rPr>
          <w:rFonts w:asciiTheme="minorEastAsia" w:hAnsiTheme="minorEastAsia" w:cs="Calibri" w:hint="eastAsia"/>
          <w:b/>
        </w:rPr>
        <w:t>加州大学伯克利分校中国授权方提供前期服务与申请</w:t>
      </w:r>
    </w:p>
    <w:p w14:paraId="31FC62A1" w14:textId="77777777" w:rsidR="00F13FC8" w:rsidRDefault="00000000">
      <w:pPr>
        <w:rPr>
          <w:rFonts w:asciiTheme="minorEastAsia" w:hAnsiTheme="minorEastAsia" w:cs="宋体"/>
          <w:bCs/>
        </w:rPr>
      </w:pPr>
      <w:r>
        <w:rPr>
          <w:rFonts w:asciiTheme="minorEastAsia" w:hAnsiTheme="minorEastAsia" w:hint="eastAsia"/>
          <w:spacing w:val="-7"/>
        </w:rPr>
        <w:t>屈老师</w:t>
      </w:r>
      <w:r>
        <w:rPr>
          <w:rFonts w:ascii="Times New Roman" w:hAnsi="Times New Roman" w:cs="Times New Roman"/>
          <w:spacing w:val="-7"/>
        </w:rPr>
        <w:t>Jenny</w:t>
      </w:r>
      <w:r>
        <w:rPr>
          <w:rFonts w:ascii="Times New Roman" w:hAnsiTheme="minorEastAsia" w:cs="Times New Roman"/>
          <w:spacing w:val="-7"/>
        </w:rPr>
        <w:t>，</w:t>
      </w:r>
      <w:proofErr w:type="gramStart"/>
      <w:r>
        <w:rPr>
          <w:rFonts w:ascii="Times New Roman" w:hAnsiTheme="minorEastAsia" w:cs="Times New Roman"/>
          <w:spacing w:val="-7"/>
        </w:rPr>
        <w:t>微信</w:t>
      </w:r>
      <w:proofErr w:type="gramEnd"/>
      <w:r>
        <w:rPr>
          <w:rFonts w:ascii="Times New Roman" w:hAnsi="Times New Roman" w:cs="Times New Roman"/>
          <w:spacing w:val="-7"/>
        </w:rPr>
        <w:t>:</w:t>
      </w:r>
      <w:proofErr w:type="spellStart"/>
      <w:r>
        <w:rPr>
          <w:rFonts w:ascii="Times New Roman" w:hAnsi="Times New Roman" w:cs="Times New Roman"/>
          <w:spacing w:val="-7"/>
        </w:rPr>
        <w:t>ispconsultant</w:t>
      </w:r>
      <w:proofErr w:type="spellEnd"/>
      <w:r>
        <w:rPr>
          <w:rFonts w:asciiTheme="minorEastAsia" w:hAnsiTheme="minorEastAsia" w:cs="宋体" w:hint="eastAsia"/>
          <w:bCs/>
        </w:rPr>
        <w:t>（</w:t>
      </w:r>
      <w:r>
        <w:rPr>
          <w:rFonts w:asciiTheme="minorEastAsia" w:hAnsiTheme="minorEastAsia" w:cs="宋体"/>
          <w:bCs/>
        </w:rPr>
        <w:t>可</w:t>
      </w:r>
      <w:proofErr w:type="gramStart"/>
      <w:r>
        <w:rPr>
          <w:rFonts w:asciiTheme="minorEastAsia" w:hAnsiTheme="minorEastAsia" w:cs="宋体"/>
          <w:bCs/>
        </w:rPr>
        <w:t>微信咨询</w:t>
      </w:r>
      <w:proofErr w:type="gramEnd"/>
      <w:r>
        <w:rPr>
          <w:rFonts w:asciiTheme="minorEastAsia" w:hAnsiTheme="minorEastAsia" w:cs="宋体"/>
          <w:bCs/>
        </w:rPr>
        <w:t>或报名，请标注国内学校+专业+姓名</w:t>
      </w:r>
      <w:r>
        <w:rPr>
          <w:rFonts w:asciiTheme="minorEastAsia" w:hAnsiTheme="minorEastAsia" w:cs="宋体" w:hint="eastAsia"/>
          <w:bCs/>
        </w:rPr>
        <w:t>）</w:t>
      </w:r>
    </w:p>
    <w:p w14:paraId="3A609407" w14:textId="77777777" w:rsidR="00F13FC8" w:rsidRDefault="00000000">
      <w:pPr>
        <w:rPr>
          <w:rFonts w:asciiTheme="minorEastAsia" w:hAnsiTheme="minorEastAsia"/>
          <w:snapToGrid w:val="0"/>
          <w:w w:val="0"/>
          <w:shd w:val="clear" w:color="000000" w:fill="000000"/>
        </w:rPr>
      </w:pPr>
      <w:r>
        <w:rPr>
          <w:rFonts w:asciiTheme="minorEastAsia" w:hAnsiTheme="minorEastAsia"/>
          <w:noProof/>
        </w:rPr>
        <w:drawing>
          <wp:inline distT="0" distB="0" distL="0" distR="0" wp14:anchorId="6B16C3D4" wp14:editId="6363909A">
            <wp:extent cx="1041400" cy="1041400"/>
            <wp:effectExtent l="0" t="0" r="6350" b="6350"/>
            <wp:docPr id="2" name="图片 4" descr="C:\Users\Administrator\Desktop\jenny二维码.pngjenny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C:\Users\Administrator\Desktop\jenny二维码.pngjenny二维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</w:rPr>
        <w:drawing>
          <wp:inline distT="0" distB="0" distL="0" distR="0" wp14:anchorId="7DAF560F" wp14:editId="4A856FCA">
            <wp:extent cx="1038225" cy="1038225"/>
            <wp:effectExtent l="19050" t="0" r="9525" b="0"/>
            <wp:docPr id="4" name="图片 1" descr="D:\1-ISP\临时\二维码\校内申请中的问与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D:\1-ISP\临时\二维码\校内申请中的问与答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1BACB5" w14:textId="77777777" w:rsidR="00F13FC8" w:rsidRDefault="00000000">
      <w:pPr>
        <w:rPr>
          <w:rFonts w:asciiTheme="minorEastAsia" w:hAnsiTheme="minorEastAsia" w:cs="宋体"/>
          <w:bCs/>
        </w:rPr>
      </w:pPr>
      <w:r>
        <w:rPr>
          <w:rFonts w:asciiTheme="minorEastAsia" w:hAnsiTheme="minorEastAsia" w:cs="宋体" w:hint="eastAsia"/>
          <w:bCs/>
        </w:rPr>
        <w:t>更多项目信息，关注</w:t>
      </w:r>
      <w:proofErr w:type="gramStart"/>
      <w:r>
        <w:rPr>
          <w:rFonts w:asciiTheme="minorEastAsia" w:hAnsiTheme="minorEastAsia" w:cs="宋体" w:hint="eastAsia"/>
          <w:bCs/>
        </w:rPr>
        <w:t>上方</w:t>
      </w:r>
      <w:r>
        <w:rPr>
          <w:rFonts w:asciiTheme="minorEastAsia" w:hAnsiTheme="minorEastAsia" w:cs="宋体" w:hint="eastAsia"/>
          <w:b/>
          <w:bCs/>
        </w:rPr>
        <w:t>微信公众号</w:t>
      </w:r>
      <w:proofErr w:type="gramEnd"/>
    </w:p>
    <w:p w14:paraId="0EBD5F45" w14:textId="77777777" w:rsidR="00F13FC8" w:rsidRDefault="00000000">
      <w:pPr>
        <w:pStyle w:val="a9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 w:cs="Times New Roman"/>
          <w:b/>
          <w:kern w:val="2"/>
          <w:sz w:val="21"/>
          <w:szCs w:val="21"/>
        </w:rPr>
      </w:pPr>
      <w:r>
        <w:rPr>
          <w:rFonts w:ascii="Times New Roman" w:eastAsiaTheme="minorEastAsia" w:hAnsi="Times New Roman" w:cs="Times New Roman"/>
          <w:b/>
          <w:bCs/>
          <w:kern w:val="2"/>
          <w:sz w:val="21"/>
          <w:szCs w:val="21"/>
        </w:rPr>
        <w:t>Meet the Faculty</w:t>
      </w:r>
      <w:r>
        <w:rPr>
          <w:rFonts w:asciiTheme="minorEastAsia" w:eastAsiaTheme="minorEastAsia" w:hAnsiTheme="minorEastAsia" w:cs="Times New Roman" w:hint="eastAsia"/>
          <w:kern w:val="2"/>
          <w:sz w:val="21"/>
          <w:szCs w:val="21"/>
        </w:rPr>
        <w:t>(如有变动，以海外大学公示为准)</w:t>
      </w:r>
    </w:p>
    <w:p w14:paraId="11FC806F" w14:textId="77777777" w:rsidR="00F13FC8" w:rsidRDefault="00000000">
      <w:pPr>
        <w:pStyle w:val="2"/>
        <w:shd w:val="clear" w:color="auto" w:fill="FFFFFF"/>
        <w:rPr>
          <w:rFonts w:asciiTheme="minorEastAsia" w:eastAsiaTheme="minorEastAsia" w:hAnsiTheme="minorEastAsia" w:cs="Times New Roman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 wp14:anchorId="7C1E7969" wp14:editId="3824B9F7">
            <wp:extent cx="661035" cy="866775"/>
            <wp:effectExtent l="19050" t="0" r="5356" b="0"/>
            <wp:docPr id="24" name="图片 3" descr="C:\Users\sara\AppData\Local\Temp\161914736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 descr="C:\Users\sara\AppData\Local\Temp\1619147362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731" cy="867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="Times New Roman" w:hint="eastAsia"/>
          <w:b w:val="0"/>
          <w:bCs w:val="0"/>
          <w:sz w:val="21"/>
          <w:szCs w:val="21"/>
        </w:rPr>
        <w:t xml:space="preserve">  </w:t>
      </w:r>
      <w:r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 wp14:anchorId="73FF0647" wp14:editId="19A0D1EC">
            <wp:extent cx="666750" cy="839470"/>
            <wp:effectExtent l="19050" t="0" r="0" b="0"/>
            <wp:docPr id="11" name="图片 1" descr="C:\Users\sara\AppData\Local\Temp\161914732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C:\Users\sara\AppData\Local\Temp\1619147327(1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5715" cy="838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="Times New Roman" w:hint="eastAsia"/>
          <w:b w:val="0"/>
          <w:bCs w:val="0"/>
          <w:sz w:val="21"/>
          <w:szCs w:val="21"/>
        </w:rPr>
        <w:t xml:space="preserve">  </w:t>
      </w:r>
      <w:r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 wp14:anchorId="49A21596" wp14:editId="6A2306F0">
            <wp:extent cx="1016000" cy="695325"/>
            <wp:effectExtent l="19050" t="0" r="0" b="0"/>
            <wp:docPr id="12" name="图片 6" descr="C:\Users\sara\AppData\Local\Temp\161914741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C:\Users\sara\AppData\Local\Temp\1619147410(1)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7409" cy="696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="Times New Roman" w:hint="eastAsia"/>
          <w:b w:val="0"/>
          <w:bCs w:val="0"/>
          <w:sz w:val="21"/>
          <w:szCs w:val="21"/>
        </w:rPr>
        <w:t xml:space="preserve">  </w:t>
      </w:r>
      <w:r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 wp14:anchorId="5CCE1128" wp14:editId="687521EA">
            <wp:extent cx="1073150" cy="722630"/>
            <wp:effectExtent l="19050" t="0" r="0" b="0"/>
            <wp:docPr id="13" name="图片 5" descr="C:\Users\sara\AppData\Local\Temp\161914739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 descr="C:\Users\sara\AppData\Local\Temp\1619147395(1)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3349" cy="723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="Times New Roman" w:hint="eastAsia"/>
          <w:b w:val="0"/>
          <w:bCs w:val="0"/>
          <w:sz w:val="21"/>
          <w:szCs w:val="21"/>
        </w:rPr>
        <w:t xml:space="preserve">   </w:t>
      </w:r>
      <w:r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 wp14:anchorId="70A30DE8" wp14:editId="3A597FCF">
            <wp:extent cx="1022350" cy="695960"/>
            <wp:effectExtent l="19050" t="0" r="6350" b="0"/>
            <wp:docPr id="21" name="图片 2" descr="C:\Users\sara\AppData\Local\Temp\161914734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 descr="C:\Users\sara\AppData\Local\Temp\1619147347(1)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2125" cy="69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D7D5CD" w14:textId="77777777" w:rsidR="00F13FC8" w:rsidRDefault="00000000">
      <w:pPr>
        <w:pStyle w:val="2"/>
        <w:shd w:val="clear" w:color="auto" w:fill="FFFFFF"/>
        <w:rPr>
          <w:rFonts w:asciiTheme="minorEastAsia" w:eastAsiaTheme="minorEastAsia" w:hAnsiTheme="minorEastAsia" w:cs="Times New Roman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 wp14:anchorId="1688EBDD" wp14:editId="1DCD3196">
            <wp:extent cx="1100455" cy="733425"/>
            <wp:effectExtent l="19050" t="0" r="4445" b="0"/>
            <wp:docPr id="19" name="图片 4" descr="C:\Users\sara\AppData\Local\Temp\161914738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 descr="C:\Users\sara\AppData\Local\Temp\1619147381(1)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317" cy="736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31EB25" w14:textId="77777777" w:rsidR="00F13FC8" w:rsidRDefault="00000000">
      <w:pPr>
        <w:pStyle w:val="2"/>
        <w:shd w:val="clear" w:color="auto" w:fill="FFFFFF"/>
        <w:rPr>
          <w:rFonts w:ascii="Times New Roman" w:eastAsiaTheme="minorEastAsia" w:hAnsi="Times New Roman" w:cs="Times New Roman"/>
          <w:b w:val="0"/>
          <w:bCs w:val="0"/>
          <w:sz w:val="21"/>
          <w:szCs w:val="21"/>
        </w:rPr>
      </w:pPr>
      <w:r>
        <w:rPr>
          <w:rFonts w:ascii="Times New Roman" w:eastAsiaTheme="minorEastAsia" w:hAnsi="Times New Roman" w:cs="Times New Roman"/>
          <w:b w:val="0"/>
          <w:bCs w:val="0"/>
          <w:sz w:val="21"/>
          <w:szCs w:val="21"/>
        </w:rPr>
        <w:lastRenderedPageBreak/>
        <w:t>Martin Head-Gordon</w:t>
      </w:r>
      <w:r>
        <w:rPr>
          <w:rFonts w:ascii="Times New Roman" w:eastAsiaTheme="minorEastAsia" w:hAnsiTheme="minorEastAsia" w:cs="Times New Roman"/>
          <w:b w:val="0"/>
          <w:bCs w:val="0"/>
          <w:sz w:val="21"/>
          <w:szCs w:val="21"/>
        </w:rPr>
        <w:t>、</w:t>
      </w:r>
      <w:r>
        <w:rPr>
          <w:rFonts w:ascii="Times New Roman" w:eastAsiaTheme="minorEastAsia" w:hAnsi="Times New Roman" w:cs="Times New Roman"/>
          <w:b w:val="0"/>
          <w:bCs w:val="0"/>
          <w:sz w:val="21"/>
          <w:szCs w:val="21"/>
        </w:rPr>
        <w:t xml:space="preserve">Michael </w:t>
      </w:r>
      <w:proofErr w:type="spellStart"/>
      <w:r>
        <w:rPr>
          <w:rFonts w:ascii="Times New Roman" w:eastAsiaTheme="minorEastAsia" w:hAnsi="Times New Roman" w:cs="Times New Roman"/>
          <w:b w:val="0"/>
          <w:bCs w:val="0"/>
          <w:sz w:val="21"/>
          <w:szCs w:val="21"/>
        </w:rPr>
        <w:t>Marletta</w:t>
      </w:r>
      <w:proofErr w:type="spellEnd"/>
      <w:r>
        <w:rPr>
          <w:rFonts w:ascii="Times New Roman" w:eastAsiaTheme="minorEastAsia" w:hAnsiTheme="minorEastAsia" w:cs="Times New Roman"/>
          <w:b w:val="0"/>
          <w:bCs w:val="0"/>
          <w:sz w:val="21"/>
          <w:szCs w:val="21"/>
        </w:rPr>
        <w:t>、</w:t>
      </w:r>
      <w:r>
        <w:rPr>
          <w:rFonts w:ascii="Times New Roman" w:eastAsiaTheme="minorEastAsia" w:hAnsi="Times New Roman" w:cs="Times New Roman"/>
          <w:b w:val="0"/>
          <w:bCs w:val="0"/>
          <w:sz w:val="21"/>
          <w:szCs w:val="21"/>
        </w:rPr>
        <w:t>Christopher Chang</w:t>
      </w:r>
      <w:r>
        <w:rPr>
          <w:rFonts w:ascii="Times New Roman" w:eastAsiaTheme="minorEastAsia" w:hAnsiTheme="minorEastAsia" w:cs="Times New Roman"/>
          <w:b w:val="0"/>
          <w:bCs w:val="0"/>
          <w:sz w:val="21"/>
          <w:szCs w:val="21"/>
        </w:rPr>
        <w:t>、</w:t>
      </w:r>
      <w:r>
        <w:rPr>
          <w:rFonts w:ascii="Times New Roman" w:eastAsiaTheme="minorEastAsia" w:hAnsi="Times New Roman" w:cs="Times New Roman"/>
          <w:b w:val="0"/>
          <w:bCs w:val="0"/>
          <w:sz w:val="21"/>
          <w:szCs w:val="21"/>
        </w:rPr>
        <w:t>Michelle Chang</w:t>
      </w:r>
      <w:r>
        <w:rPr>
          <w:rFonts w:ascii="Times New Roman" w:eastAsiaTheme="minorEastAsia" w:hAnsiTheme="minorEastAsia" w:cs="Times New Roman"/>
          <w:b w:val="0"/>
          <w:bCs w:val="0"/>
          <w:sz w:val="21"/>
          <w:szCs w:val="21"/>
        </w:rPr>
        <w:t>、</w:t>
      </w:r>
      <w:r>
        <w:rPr>
          <w:rFonts w:ascii="Times New Roman" w:eastAsiaTheme="minorEastAsia" w:hAnsi="Times New Roman" w:cs="Times New Roman"/>
          <w:b w:val="0"/>
          <w:bCs w:val="0"/>
          <w:sz w:val="21"/>
          <w:szCs w:val="21"/>
        </w:rPr>
        <w:t xml:space="preserve">John </w:t>
      </w:r>
      <w:proofErr w:type="spellStart"/>
      <w:r>
        <w:rPr>
          <w:rFonts w:ascii="Times New Roman" w:eastAsiaTheme="minorEastAsia" w:hAnsi="Times New Roman" w:cs="Times New Roman"/>
          <w:b w:val="0"/>
          <w:bCs w:val="0"/>
          <w:sz w:val="21"/>
          <w:szCs w:val="21"/>
        </w:rPr>
        <w:t>Kuriyan</w:t>
      </w:r>
      <w:proofErr w:type="spellEnd"/>
      <w:r>
        <w:rPr>
          <w:rFonts w:ascii="Times New Roman" w:eastAsiaTheme="minorEastAsia" w:hAnsiTheme="minorEastAsia" w:cs="Times New Roman"/>
          <w:b w:val="0"/>
          <w:bCs w:val="0"/>
          <w:sz w:val="21"/>
          <w:szCs w:val="21"/>
        </w:rPr>
        <w:t>、</w:t>
      </w:r>
      <w:r>
        <w:rPr>
          <w:rFonts w:ascii="Times New Roman" w:eastAsiaTheme="minorEastAsia" w:hAnsi="Times New Roman" w:cs="Times New Roman"/>
          <w:b w:val="0"/>
          <w:bCs w:val="0"/>
          <w:sz w:val="21"/>
          <w:szCs w:val="21"/>
        </w:rPr>
        <w:t>Phillip Geissler</w:t>
      </w:r>
    </w:p>
    <w:sectPr w:rsidR="00F13FC8"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BECFB" w14:textId="77777777" w:rsidR="004015CA" w:rsidRDefault="004015CA" w:rsidP="00BC5CAF">
      <w:r>
        <w:separator/>
      </w:r>
    </w:p>
  </w:endnote>
  <w:endnote w:type="continuationSeparator" w:id="0">
    <w:p w14:paraId="19C0105F" w14:textId="77777777" w:rsidR="004015CA" w:rsidRDefault="004015CA" w:rsidP="00BC5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61BB5" w14:textId="77777777" w:rsidR="004015CA" w:rsidRDefault="004015CA" w:rsidP="00BC5CAF">
      <w:r>
        <w:separator/>
      </w:r>
    </w:p>
  </w:footnote>
  <w:footnote w:type="continuationSeparator" w:id="0">
    <w:p w14:paraId="44D8E59F" w14:textId="77777777" w:rsidR="004015CA" w:rsidRDefault="004015CA" w:rsidP="00BC5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0FF6"/>
    <w:multiLevelType w:val="multilevel"/>
    <w:tmpl w:val="00E90FF6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873E93"/>
    <w:multiLevelType w:val="multilevel"/>
    <w:tmpl w:val="14873E93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CF320EC"/>
    <w:multiLevelType w:val="multilevel"/>
    <w:tmpl w:val="2CF320EC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E9C4A75"/>
    <w:multiLevelType w:val="multilevel"/>
    <w:tmpl w:val="2E9C4A7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7197816"/>
    <w:multiLevelType w:val="multilevel"/>
    <w:tmpl w:val="37197816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09369FE"/>
    <w:multiLevelType w:val="multilevel"/>
    <w:tmpl w:val="509369F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79802746">
    <w:abstractNumId w:val="0"/>
  </w:num>
  <w:num w:numId="2" w16cid:durableId="572468216">
    <w:abstractNumId w:val="1"/>
  </w:num>
  <w:num w:numId="3" w16cid:durableId="565653918">
    <w:abstractNumId w:val="5"/>
  </w:num>
  <w:num w:numId="4" w16cid:durableId="1233613811">
    <w:abstractNumId w:val="3"/>
  </w:num>
  <w:num w:numId="5" w16cid:durableId="268582126">
    <w:abstractNumId w:val="2"/>
  </w:num>
  <w:num w:numId="6" w16cid:durableId="1886939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 w:grammar="clean"/>
  <w:defaultTabStop w:val="4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BkNjcwN2U3MzgwM2ZhMTIxOTY2ZTYyYThkODA2ZTIifQ=="/>
  </w:docVars>
  <w:rsids>
    <w:rsidRoot w:val="001E38F8"/>
    <w:rsid w:val="00001801"/>
    <w:rsid w:val="000073FB"/>
    <w:rsid w:val="000207C8"/>
    <w:rsid w:val="0002609A"/>
    <w:rsid w:val="00066366"/>
    <w:rsid w:val="00070E53"/>
    <w:rsid w:val="00074665"/>
    <w:rsid w:val="00076725"/>
    <w:rsid w:val="00110CBC"/>
    <w:rsid w:val="00116A6A"/>
    <w:rsid w:val="00126EEC"/>
    <w:rsid w:val="00137917"/>
    <w:rsid w:val="00152743"/>
    <w:rsid w:val="00153B19"/>
    <w:rsid w:val="001702E8"/>
    <w:rsid w:val="001850B6"/>
    <w:rsid w:val="00194B93"/>
    <w:rsid w:val="00194C6D"/>
    <w:rsid w:val="001C630D"/>
    <w:rsid w:val="001E38F8"/>
    <w:rsid w:val="001E7308"/>
    <w:rsid w:val="001F057D"/>
    <w:rsid w:val="00211F22"/>
    <w:rsid w:val="00212887"/>
    <w:rsid w:val="00215870"/>
    <w:rsid w:val="00226895"/>
    <w:rsid w:val="00241506"/>
    <w:rsid w:val="00241F7F"/>
    <w:rsid w:val="00262347"/>
    <w:rsid w:val="002A527B"/>
    <w:rsid w:val="002A6267"/>
    <w:rsid w:val="002B33DD"/>
    <w:rsid w:val="002B7F77"/>
    <w:rsid w:val="002C43F0"/>
    <w:rsid w:val="002C7984"/>
    <w:rsid w:val="002D61F1"/>
    <w:rsid w:val="002F6062"/>
    <w:rsid w:val="0030114B"/>
    <w:rsid w:val="00322EAE"/>
    <w:rsid w:val="00325991"/>
    <w:rsid w:val="00326199"/>
    <w:rsid w:val="003269D4"/>
    <w:rsid w:val="00331E15"/>
    <w:rsid w:val="00337026"/>
    <w:rsid w:val="0034366E"/>
    <w:rsid w:val="0036650F"/>
    <w:rsid w:val="003A3B20"/>
    <w:rsid w:val="003B1028"/>
    <w:rsid w:val="003B3ADC"/>
    <w:rsid w:val="004015CA"/>
    <w:rsid w:val="0041763D"/>
    <w:rsid w:val="00440FC3"/>
    <w:rsid w:val="00441EB0"/>
    <w:rsid w:val="00450224"/>
    <w:rsid w:val="00452100"/>
    <w:rsid w:val="00475119"/>
    <w:rsid w:val="00476F2E"/>
    <w:rsid w:val="00494C44"/>
    <w:rsid w:val="004B0371"/>
    <w:rsid w:val="005035F5"/>
    <w:rsid w:val="00513356"/>
    <w:rsid w:val="00517E2A"/>
    <w:rsid w:val="005240EC"/>
    <w:rsid w:val="00524600"/>
    <w:rsid w:val="00540822"/>
    <w:rsid w:val="00552668"/>
    <w:rsid w:val="005610AF"/>
    <w:rsid w:val="005A7310"/>
    <w:rsid w:val="00603B26"/>
    <w:rsid w:val="006250D5"/>
    <w:rsid w:val="00631629"/>
    <w:rsid w:val="006344B2"/>
    <w:rsid w:val="006351F1"/>
    <w:rsid w:val="00641B81"/>
    <w:rsid w:val="00645BAB"/>
    <w:rsid w:val="0065122F"/>
    <w:rsid w:val="006547BA"/>
    <w:rsid w:val="00663164"/>
    <w:rsid w:val="00684B94"/>
    <w:rsid w:val="00691E21"/>
    <w:rsid w:val="00694C76"/>
    <w:rsid w:val="006C0B74"/>
    <w:rsid w:val="007156E1"/>
    <w:rsid w:val="00715F22"/>
    <w:rsid w:val="007321A2"/>
    <w:rsid w:val="0074089E"/>
    <w:rsid w:val="00743210"/>
    <w:rsid w:val="00762B81"/>
    <w:rsid w:val="007675E2"/>
    <w:rsid w:val="00797E7F"/>
    <w:rsid w:val="007B0EC0"/>
    <w:rsid w:val="007B5DC4"/>
    <w:rsid w:val="007B679B"/>
    <w:rsid w:val="007F35A2"/>
    <w:rsid w:val="007F3AE3"/>
    <w:rsid w:val="008001AF"/>
    <w:rsid w:val="0083744B"/>
    <w:rsid w:val="00844BA3"/>
    <w:rsid w:val="0086155D"/>
    <w:rsid w:val="00862DED"/>
    <w:rsid w:val="0088379F"/>
    <w:rsid w:val="008933D2"/>
    <w:rsid w:val="008A07EF"/>
    <w:rsid w:val="008A39AA"/>
    <w:rsid w:val="008B51EA"/>
    <w:rsid w:val="008B776A"/>
    <w:rsid w:val="008E3A44"/>
    <w:rsid w:val="008E51A2"/>
    <w:rsid w:val="009073CD"/>
    <w:rsid w:val="00962CA8"/>
    <w:rsid w:val="009714A6"/>
    <w:rsid w:val="00980B33"/>
    <w:rsid w:val="009D14CC"/>
    <w:rsid w:val="00A004F9"/>
    <w:rsid w:val="00A00B8F"/>
    <w:rsid w:val="00A00D14"/>
    <w:rsid w:val="00A10548"/>
    <w:rsid w:val="00A212FE"/>
    <w:rsid w:val="00A332D6"/>
    <w:rsid w:val="00A574FF"/>
    <w:rsid w:val="00A67017"/>
    <w:rsid w:val="00A7304D"/>
    <w:rsid w:val="00A93EC5"/>
    <w:rsid w:val="00A942A9"/>
    <w:rsid w:val="00A945AF"/>
    <w:rsid w:val="00AA6BE4"/>
    <w:rsid w:val="00B4640B"/>
    <w:rsid w:val="00B60767"/>
    <w:rsid w:val="00B6451A"/>
    <w:rsid w:val="00B72C1E"/>
    <w:rsid w:val="00B74770"/>
    <w:rsid w:val="00B86344"/>
    <w:rsid w:val="00B96444"/>
    <w:rsid w:val="00BA2934"/>
    <w:rsid w:val="00BA35E4"/>
    <w:rsid w:val="00BB486C"/>
    <w:rsid w:val="00BC5CAF"/>
    <w:rsid w:val="00BD11D2"/>
    <w:rsid w:val="00BD3788"/>
    <w:rsid w:val="00BE04F2"/>
    <w:rsid w:val="00C1781D"/>
    <w:rsid w:val="00C25DB8"/>
    <w:rsid w:val="00C32154"/>
    <w:rsid w:val="00C46DB8"/>
    <w:rsid w:val="00C66FF9"/>
    <w:rsid w:val="00C92564"/>
    <w:rsid w:val="00C97EF0"/>
    <w:rsid w:val="00CA13CD"/>
    <w:rsid w:val="00CA6369"/>
    <w:rsid w:val="00CE5645"/>
    <w:rsid w:val="00CF0817"/>
    <w:rsid w:val="00CF2416"/>
    <w:rsid w:val="00CF6680"/>
    <w:rsid w:val="00D2352E"/>
    <w:rsid w:val="00D30EE4"/>
    <w:rsid w:val="00D434F6"/>
    <w:rsid w:val="00D54018"/>
    <w:rsid w:val="00D55482"/>
    <w:rsid w:val="00D74640"/>
    <w:rsid w:val="00D749ED"/>
    <w:rsid w:val="00D81DAB"/>
    <w:rsid w:val="00D953A4"/>
    <w:rsid w:val="00DA48A0"/>
    <w:rsid w:val="00DB1FA0"/>
    <w:rsid w:val="00DC0F89"/>
    <w:rsid w:val="00DC4647"/>
    <w:rsid w:val="00DF67BB"/>
    <w:rsid w:val="00E2798B"/>
    <w:rsid w:val="00E377EA"/>
    <w:rsid w:val="00E47B67"/>
    <w:rsid w:val="00E57B65"/>
    <w:rsid w:val="00E7069D"/>
    <w:rsid w:val="00E936CC"/>
    <w:rsid w:val="00E97053"/>
    <w:rsid w:val="00EA7443"/>
    <w:rsid w:val="00EF5D53"/>
    <w:rsid w:val="00F073AD"/>
    <w:rsid w:val="00F13FC8"/>
    <w:rsid w:val="00F15E70"/>
    <w:rsid w:val="00F25345"/>
    <w:rsid w:val="00F37483"/>
    <w:rsid w:val="00F87281"/>
    <w:rsid w:val="00F87D4D"/>
    <w:rsid w:val="00FA4EC4"/>
    <w:rsid w:val="00FB2A19"/>
    <w:rsid w:val="00FD7261"/>
    <w:rsid w:val="00FF173A"/>
    <w:rsid w:val="00FF5B15"/>
    <w:rsid w:val="24C11FF3"/>
    <w:rsid w:val="28C90E5B"/>
    <w:rsid w:val="33D5562E"/>
    <w:rsid w:val="5EF10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D3ACF"/>
  <w15:docId w15:val="{9ED317C2-66BF-45B7-8FE6-00161118D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Book Antiqua" w:hAnsi="Book Antiqua" w:cs="Arial Unicode MS"/>
      <w:color w:val="000000"/>
      <w:kern w:val="2"/>
      <w:sz w:val="21"/>
      <w:szCs w:val="21"/>
      <w:u w:color="000000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color w:val="auto"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auto"/>
      <w:kern w:val="0"/>
      <w:sz w:val="24"/>
      <w:szCs w:val="24"/>
    </w:rPr>
  </w:style>
  <w:style w:type="character" w:styleId="aa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">
    <w:name w:val="页眉与页脚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c">
    <w:name w:val="List Paragraph"/>
    <w:basedOn w:val="a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Book Antiqua" w:hAnsi="Book Antiqua" w:cs="Arial Unicode MS"/>
      <w:color w:val="000000"/>
      <w:kern w:val="2"/>
      <w:sz w:val="18"/>
      <w:szCs w:val="18"/>
      <w:u w:color="000000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sz w:val="36"/>
      <w:szCs w:val="36"/>
    </w:rPr>
  </w:style>
  <w:style w:type="character" w:customStyle="1" w:styleId="a8">
    <w:name w:val="页眉 字符"/>
    <w:basedOn w:val="a0"/>
    <w:link w:val="a7"/>
    <w:uiPriority w:val="99"/>
    <w:qFormat/>
    <w:rPr>
      <w:rFonts w:ascii="Book Antiqua" w:hAnsi="Book Antiqua" w:cs="Arial Unicode MS"/>
      <w:color w:val="000000"/>
      <w:kern w:val="2"/>
      <w:sz w:val="18"/>
      <w:szCs w:val="18"/>
      <w:u w:color="000000"/>
    </w:rPr>
  </w:style>
  <w:style w:type="character" w:customStyle="1" w:styleId="a6">
    <w:name w:val="页脚 字符"/>
    <w:basedOn w:val="a0"/>
    <w:link w:val="a5"/>
    <w:uiPriority w:val="99"/>
    <w:qFormat/>
    <w:rPr>
      <w:rFonts w:ascii="Book Antiqua" w:hAnsi="Book Antiqua" w:cs="Arial Unicode MS"/>
      <w:color w:val="000000"/>
      <w:kern w:val="2"/>
      <w:sz w:val="18"/>
      <w:szCs w:val="18"/>
      <w:u w:color="00000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Book Antiqua" w:hAnsi="Book Antiqua" w:cs="Arial Unicode MS"/>
      <w:b/>
      <w:bCs/>
      <w:color w:val="000000"/>
      <w:kern w:val="2"/>
      <w:sz w:val="32"/>
      <w:szCs w:val="32"/>
      <w:u w:color="000000"/>
    </w:rPr>
  </w:style>
  <w:style w:type="character" w:customStyle="1" w:styleId="sr-only">
    <w:name w:val="sr-only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顶峰">
  <a:themeElements>
    <a:clrScheme name="顶峰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0000FF"/>
      </a:hlink>
      <a:folHlink>
        <a:srgbClr val="FF00FF"/>
      </a:folHlink>
    </a:clrScheme>
    <a:fontScheme name="顶峰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顶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90500" dist="228600" dir="270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rotWithShape="0">
              <a:srgbClr val="000000">
                <a:alpha val="255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190500" dist="228600" dir="2700000" rotWithShape="0">
            <a:srgbClr val="000000">
              <a:alpha val="25500"/>
            </a:srgbClr>
          </a:outerShdw>
        </a:effectLst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190500" dist="228600" dir="2700000" rotWithShape="0">
            <a:srgbClr val="000000">
              <a:alpha val="255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576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白 容</cp:lastModifiedBy>
  <cp:revision>47</cp:revision>
  <dcterms:created xsi:type="dcterms:W3CDTF">2021-04-26T00:59:00Z</dcterms:created>
  <dcterms:modified xsi:type="dcterms:W3CDTF">2022-09-02T09:20:00Z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69F2385CDD974BE3837B9908284107FF</vt:lpwstr>
  </property>
</Properties>
</file>